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"/>
        <w:gridCol w:w="1100"/>
        <w:gridCol w:w="1288"/>
        <w:gridCol w:w="1014"/>
        <w:gridCol w:w="806"/>
        <w:gridCol w:w="3851"/>
        <w:gridCol w:w="13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bidi="ar"/>
              </w:rPr>
              <w:t xml:space="preserve">贵州建工云富集采有限责任公司                                                             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  <w:lang w:bidi="ar"/>
              </w:rPr>
              <w:t>商品混凝土合伙人综合评分表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合伙人名称：</w:t>
            </w:r>
          </w:p>
        </w:tc>
        <w:tc>
          <w:tcPr>
            <w:tcW w:w="835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分数值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扣减   分数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实得   分数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评分说明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提供佐证资料            （加盖企业公章）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一、企业综合情况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1、拥有营业执照、开户许可证、企业资质、生产许可证、企业简介彩本的（满分5分）缺少一项（扣1分）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提供营业执照、开户许可证、企业资质、生产许可证、企业简介彩本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2、有2年或3个项目以上的良好合作历史，能认真履行合同约定的质量、进度等相关责任和义务，有积极协作精神，有长期合作潜力的（满分10分），有建工合作业绩的加2分，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提供与项目签订的3份供应合同及相关发票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3、自有或合作的商品混凝土公司要有一定的生产能力（要求具有两条生产线，每条生产线生产能力不小于180m³/h；且泵车不少于10台、臂架泵不少于2台、混凝土电泵或油泵不少于5台）（满分10分）每少一项（扣1分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1、提供站点全貌图片；2、泵车及臂架泵等机械，3合伙人无商混站的，需提供拟合作的商混站授权书。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4、年经营产值不低于1亿元的（满分5分）每低2000万（扣1分）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企业最近一年经审计的财务报表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二、基本单价报价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1、非磅送各标号报价，综合报价同比此次参加竞争报价最低的（满分25分）单价每高一项（扣1分）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提供报价单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2、在业务开展中开具13%的增值税发票的（满分5分）开具3%的增值税发票的（不加分）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提供报价单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三、添加剂及机械报价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1、综合报价同比此次参加竞争报价最低的（满分10分）单价每高一项（扣1分，最高扣5分）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提供报价单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</w:trPr>
        <w:tc>
          <w:tcPr>
            <w:tcW w:w="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四、付款及垫资能力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、付款方式及时间能够满足“垫资3个月，３个月资金免息，3至６个月的利率为12%，超过6个月的为18%的（满分15分），不能垫资三个月的，扣３分，３至６个月垫资利率每高一个点扣一分。超过6个月垫资利率每高一个点扣1分。(最高扣10分)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提供报价单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2、累计垫资能力不低于5000万的（满分15分）垫资能力在4000万至5000万的（加10分），垫资金额为3000万至4000万的。（加5分）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提供报价单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五、加分项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缴纳实力保证金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 w:bidi="ar"/>
              </w:rPr>
              <w:t>超过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1000万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 w:bidi="ar"/>
              </w:rPr>
              <w:t>的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"/>
              </w:rPr>
              <w:t>,每超过100万,加1分.最高加分不超过10分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 w:bidi="ar"/>
              </w:rPr>
              <w:t>按实际收到的资金数额为准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注：在满足以下三条的前提下，方可参与商品混凝土合格合伙人评价，否则，不参与评分。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１，非建工集团黑名单供应商；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缴纳实力保证金1000万至指定账户；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３、签订《协助融资承诺书》。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合计得分</w:t>
            </w:r>
          </w:p>
        </w:tc>
        <w:tc>
          <w:tcPr>
            <w:tcW w:w="8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合伙人等级</w:t>
            </w:r>
          </w:p>
        </w:tc>
        <w:tc>
          <w:tcPr>
            <w:tcW w:w="8353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评分在90分及以上的为3A级合伙人。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评分在80分及其以上，90分以下的为2A级合伙人。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评分在70分及其以上，80分以下的为A级合伙人。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评分在70分以下的为不合格。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453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审批意见：  □成为合伙人          □不通过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评估小组签字：</w:t>
            </w:r>
          </w:p>
        </w:tc>
        <w:tc>
          <w:tcPr>
            <w:tcW w:w="8353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日  期：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4CF030"/>
    <w:multiLevelType w:val="singleLevel"/>
    <w:tmpl w:val="984CF030"/>
    <w:lvl w:ilvl="0" w:tentative="0">
      <w:start w:val="2"/>
      <w:numFmt w:val="decimalFullWidth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9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2021-08-13T07:29:29Z</dcterms:created>
  <dc:creator>dell</dc:creator>
  <cp:lastModifiedBy>wyj.敬</cp:lastModifiedBy>
  <dcterms:modified xsi:type="dcterms:W3CDTF">2021-08-13T07:29:41Z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C100F1547F22435984FC20E8490D0521</vt:lpwstr>
  </property>
</Properties>
</file>