
<file path=[Content_Types].xml><?xml version="1.0" encoding="utf-8"?>
<Types xmlns="http://schemas.openxmlformats.org/package/2006/content-types">
  <Default Extension="xml" ContentType="application/xml"/>
  <Default Extension="jpeg" ContentType="image/jpeg"/>
  <Default Extension="JPG" ContentType="image/.jp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bidi w:val="0"/>
        <w:jc w:val="right"/>
      </w:pPr>
      <w:r>
        <w:rPr>
          <w:rFonts w:hint="eastAsia"/>
        </w:rPr>
        <w:t xml:space="preserve">   </w:t>
      </w:r>
      <w:r>
        <w:rPr>
          <w:rFonts w:hint="eastAsia" w:ascii="仿宋_GB2312" w:hAnsi="仿宋_GB2312" w:eastAsia="仿宋_GB2312" w:cs="仿宋_GB2312"/>
          <w:sz w:val="28"/>
          <w:szCs w:val="28"/>
        </w:rPr>
        <w:t>招标文件编号：GC</w:t>
      </w:r>
      <w:r>
        <w:rPr>
          <w:rFonts w:hint="eastAsia" w:ascii="仿宋_GB2312" w:hAnsi="仿宋_GB2312" w:eastAsia="仿宋_GB2312" w:cs="仿宋_GB2312"/>
          <w:sz w:val="28"/>
          <w:szCs w:val="28"/>
          <w:lang w:val="en-US" w:eastAsia="zh-CN"/>
        </w:rPr>
        <w:t>2022/</w:t>
      </w:r>
      <w:r>
        <w:rPr>
          <w:rFonts w:hint="eastAsia" w:ascii="仿宋_GB2312" w:hAnsi="仿宋_GB2312" w:eastAsia="仿宋_GB2312" w:cs="仿宋_GB2312"/>
          <w:sz w:val="28"/>
          <w:szCs w:val="28"/>
        </w:rPr>
        <w:t>0</w:t>
      </w:r>
      <w:r>
        <w:rPr>
          <w:rFonts w:hint="eastAsia" w:ascii="仿宋_GB2312" w:hAnsi="仿宋_GB2312" w:eastAsia="仿宋_GB2312" w:cs="仿宋_GB2312"/>
          <w:sz w:val="28"/>
          <w:szCs w:val="28"/>
          <w:lang w:val="en-US" w:eastAsia="zh-CN"/>
        </w:rPr>
        <w:t>7/15</w:t>
      </w:r>
      <w:r>
        <w:rPr>
          <w:rFonts w:hint="eastAsia" w:ascii="仿宋_GB2312" w:hAnsi="仿宋_GB2312" w:eastAsia="仿宋_GB2312" w:cs="仿宋_GB2312"/>
          <w:sz w:val="28"/>
          <w:szCs w:val="28"/>
        </w:rPr>
        <w:t>-1</w:t>
      </w:r>
    </w:p>
    <w:p>
      <w:pPr>
        <w:snapToGrid w:val="0"/>
        <w:spacing w:beforeLines="50"/>
        <w:jc w:val="center"/>
        <w:rPr>
          <w:rFonts w:ascii="黑体" w:eastAsia="黑体"/>
          <w:sz w:val="48"/>
          <w:szCs w:val="40"/>
        </w:rPr>
      </w:pPr>
      <w:r>
        <w:drawing>
          <wp:anchor distT="0" distB="0" distL="114300" distR="114300" simplePos="0" relativeHeight="251659264" behindDoc="0" locked="0" layoutInCell="1" allowOverlap="1">
            <wp:simplePos x="0" y="0"/>
            <wp:positionH relativeFrom="column">
              <wp:posOffset>2132965</wp:posOffset>
            </wp:positionH>
            <wp:positionV relativeFrom="paragraph">
              <wp:posOffset>412115</wp:posOffset>
            </wp:positionV>
            <wp:extent cx="1074420" cy="878840"/>
            <wp:effectExtent l="0" t="0" r="0" b="0"/>
            <wp:wrapNone/>
            <wp:docPr id="1" name="图片 1" descr="QQ图片2017060623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QQ图片20170606230420"/>
                    <pic:cNvPicPr>
                      <a:picLocks noChangeAspect="1"/>
                    </pic:cNvPicPr>
                  </pic:nvPicPr>
                  <pic:blipFill>
                    <a:blip r:embed="rId10"/>
                    <a:stretch>
                      <a:fillRect/>
                    </a:stretch>
                  </pic:blipFill>
                  <pic:spPr>
                    <a:xfrm>
                      <a:off x="0" y="0"/>
                      <a:ext cx="1074420" cy="878840"/>
                    </a:xfrm>
                    <a:prstGeom prst="rect">
                      <a:avLst/>
                    </a:prstGeom>
                    <a:noFill/>
                    <a:ln>
                      <a:noFill/>
                    </a:ln>
                  </pic:spPr>
                </pic:pic>
              </a:graphicData>
            </a:graphic>
          </wp:anchor>
        </w:drawing>
      </w:r>
    </w:p>
    <w:p>
      <w:pPr>
        <w:snapToGrid w:val="0"/>
        <w:spacing w:beforeLines="50"/>
        <w:jc w:val="center"/>
        <w:rPr>
          <w:rFonts w:hint="eastAsia" w:ascii="黑体" w:hAnsi="黑体" w:eastAsia="黑体" w:cs="黑体"/>
          <w:sz w:val="48"/>
          <w:szCs w:val="48"/>
        </w:rPr>
      </w:pPr>
      <w:bookmarkStart w:id="400" w:name="_GoBack"/>
      <w:bookmarkEnd w:id="400"/>
    </w:p>
    <w:p>
      <w:pPr>
        <w:snapToGrid w:val="0"/>
        <w:spacing w:beforeLines="50"/>
        <w:jc w:val="center"/>
        <w:rPr>
          <w:rFonts w:hint="eastAsia" w:ascii="黑体" w:hAnsi="Times New Roman" w:eastAsia="黑体" w:cs="Times New Roman"/>
          <w:sz w:val="48"/>
          <w:szCs w:val="40"/>
          <w:lang w:eastAsia="zh-CN"/>
        </w:rPr>
      </w:pPr>
      <w:r>
        <w:rPr>
          <w:rFonts w:hint="eastAsia" w:ascii="黑体" w:hAnsi="Times New Roman" w:eastAsia="黑体" w:cs="Times New Roman"/>
          <w:sz w:val="48"/>
          <w:szCs w:val="40"/>
          <w:lang w:eastAsia="zh-CN"/>
        </w:rPr>
        <w:t>贵州建工云富集采有限责任公司</w:t>
      </w:r>
    </w:p>
    <w:p>
      <w:pPr>
        <w:snapToGrid w:val="0"/>
        <w:spacing w:beforeLines="50"/>
        <w:jc w:val="center"/>
        <w:rPr>
          <w:rFonts w:hint="eastAsia" w:ascii="黑体" w:hAnsi="Times New Roman" w:eastAsia="黑体" w:cs="Times New Roman"/>
          <w:sz w:val="48"/>
          <w:szCs w:val="40"/>
          <w:lang w:eastAsia="zh-CN"/>
        </w:rPr>
      </w:pPr>
      <w:r>
        <w:rPr>
          <w:rFonts w:hint="eastAsia" w:ascii="黑体" w:hAnsi="Times New Roman" w:eastAsia="黑体" w:cs="Times New Roman"/>
          <w:sz w:val="48"/>
          <w:szCs w:val="40"/>
          <w:lang w:eastAsia="zh-CN"/>
        </w:rPr>
        <w:t>物资采购</w:t>
      </w:r>
    </w:p>
    <w:p>
      <w:pPr>
        <w:snapToGrid w:val="0"/>
        <w:spacing w:beforeLines="50"/>
        <w:jc w:val="center"/>
        <w:rPr>
          <w:rFonts w:hint="eastAsia" w:ascii="黑体" w:hAnsi="Times New Roman" w:eastAsia="黑体" w:cs="Times New Roman"/>
          <w:sz w:val="48"/>
          <w:szCs w:val="40"/>
          <w:lang w:eastAsia="zh-CN"/>
        </w:rPr>
      </w:pPr>
      <w:r>
        <w:rPr>
          <w:rFonts w:hint="eastAsia" w:ascii="黑体" w:hAnsi="Times New Roman" w:eastAsia="黑体" w:cs="Times New Roman"/>
          <w:sz w:val="48"/>
          <w:szCs w:val="40"/>
          <w:lang w:eastAsia="zh-CN"/>
        </w:rPr>
        <w:t>（</w:t>
      </w:r>
      <w:r>
        <w:rPr>
          <w:rFonts w:hint="eastAsia" w:ascii="黑体" w:hAnsi="Times New Roman" w:eastAsia="黑体" w:cs="Times New Roman"/>
          <w:sz w:val="48"/>
          <w:szCs w:val="40"/>
          <w:lang w:val="en-US" w:eastAsia="zh-CN"/>
        </w:rPr>
        <w:t>钢材</w:t>
      </w:r>
      <w:r>
        <w:rPr>
          <w:rFonts w:hint="eastAsia" w:ascii="黑体" w:hAnsi="Times New Roman" w:eastAsia="黑体" w:cs="Times New Roman"/>
          <w:sz w:val="48"/>
          <w:szCs w:val="40"/>
          <w:lang w:eastAsia="zh-CN"/>
        </w:rPr>
        <w:t>）</w:t>
      </w:r>
    </w:p>
    <w:p>
      <w:pPr>
        <w:spacing w:line="920" w:lineRule="exact"/>
        <w:jc w:val="both"/>
        <w:rPr>
          <w:rFonts w:eastAsia="黑体"/>
          <w:b/>
          <w:bCs/>
          <w:sz w:val="44"/>
          <w:szCs w:val="44"/>
        </w:rPr>
      </w:pPr>
    </w:p>
    <w:p>
      <w:pPr>
        <w:spacing w:line="920" w:lineRule="exact"/>
        <w:jc w:val="center"/>
        <w:rPr>
          <w:rFonts w:eastAsia="黑体"/>
          <w:sz w:val="72"/>
          <w:szCs w:val="50"/>
        </w:rPr>
      </w:pPr>
    </w:p>
    <w:p>
      <w:pPr>
        <w:spacing w:line="920" w:lineRule="exact"/>
        <w:jc w:val="center"/>
        <w:rPr>
          <w:rFonts w:eastAsia="黑体"/>
          <w:sz w:val="72"/>
          <w:szCs w:val="50"/>
        </w:rPr>
      </w:pPr>
      <w:r>
        <w:rPr>
          <w:rFonts w:hint="eastAsia" w:eastAsia="黑体"/>
          <w:sz w:val="72"/>
          <w:szCs w:val="50"/>
          <w:lang w:val="en-US" w:eastAsia="zh-CN"/>
        </w:rPr>
        <w:t>竞争性谈判</w:t>
      </w:r>
      <w:r>
        <w:rPr>
          <w:rFonts w:hint="eastAsia" w:eastAsia="黑体"/>
          <w:sz w:val="72"/>
          <w:szCs w:val="50"/>
        </w:rPr>
        <w:t>招标文件</w:t>
      </w:r>
    </w:p>
    <w:p>
      <w:pPr>
        <w:spacing w:line="400" w:lineRule="exact"/>
        <w:ind w:firstLine="3450" w:firstLineChars="1150"/>
        <w:rPr>
          <w:rFonts w:ascii="黑体" w:eastAsia="黑体"/>
          <w:sz w:val="30"/>
          <w:szCs w:val="30"/>
        </w:rPr>
      </w:pPr>
    </w:p>
    <w:p>
      <w:pPr>
        <w:spacing w:line="400" w:lineRule="exact"/>
        <w:jc w:val="center"/>
        <w:rPr>
          <w:rFonts w:ascii="宋体"/>
        </w:rPr>
      </w:pPr>
    </w:p>
    <w:p>
      <w:pPr>
        <w:spacing w:line="400" w:lineRule="exact"/>
        <w:rPr>
          <w:rFonts w:ascii="宋体"/>
        </w:rPr>
      </w:pPr>
    </w:p>
    <w:p>
      <w:pPr>
        <w:spacing w:line="400" w:lineRule="exact"/>
        <w:rPr>
          <w:rFonts w:ascii="宋体"/>
        </w:rPr>
      </w:pPr>
    </w:p>
    <w:p>
      <w:pPr>
        <w:spacing w:line="400" w:lineRule="exact"/>
        <w:rPr>
          <w:rFonts w:ascii="宋体"/>
        </w:rPr>
      </w:pPr>
    </w:p>
    <w:p>
      <w:pPr>
        <w:spacing w:line="400" w:lineRule="exact"/>
        <w:rPr>
          <w:rFonts w:ascii="宋体"/>
        </w:rPr>
      </w:pPr>
    </w:p>
    <w:p>
      <w:pPr>
        <w:spacing w:line="400" w:lineRule="exact"/>
        <w:rPr>
          <w:rFonts w:ascii="宋体"/>
        </w:rPr>
      </w:pPr>
    </w:p>
    <w:p>
      <w:pPr>
        <w:spacing w:line="400" w:lineRule="exact"/>
        <w:rPr>
          <w:rFonts w:ascii="宋体"/>
        </w:rPr>
      </w:pPr>
    </w:p>
    <w:p>
      <w:pPr>
        <w:spacing w:line="400" w:lineRule="exact"/>
        <w:rPr>
          <w:rFonts w:ascii="宋体"/>
          <w:sz w:val="24"/>
        </w:rPr>
      </w:pPr>
    </w:p>
    <w:p>
      <w:pPr>
        <w:spacing w:line="400" w:lineRule="exact"/>
        <w:jc w:val="center"/>
        <w:rPr>
          <w:rFonts w:ascii="宋体"/>
          <w:sz w:val="24"/>
        </w:rPr>
      </w:pPr>
      <w:r>
        <w:rPr>
          <w:rFonts w:hint="eastAsia" w:ascii="宋体" w:hAnsi="宋体"/>
          <w:sz w:val="24"/>
        </w:rPr>
        <w:t>编制日期：</w:t>
      </w:r>
      <w:r>
        <w:rPr>
          <w:rFonts w:ascii="宋体" w:hAnsi="宋体"/>
          <w:sz w:val="24"/>
        </w:rPr>
        <w:t xml:space="preserve"> </w:t>
      </w:r>
      <w:r>
        <w:rPr>
          <w:rFonts w:hint="eastAsia" w:ascii="宋体" w:hAnsi="宋体"/>
          <w:sz w:val="24"/>
          <w:lang w:val="en-US" w:eastAsia="zh-CN"/>
        </w:rPr>
        <w:t>2022</w:t>
      </w:r>
      <w:r>
        <w:rPr>
          <w:rFonts w:ascii="宋体" w:hAnsi="宋体"/>
          <w:sz w:val="24"/>
        </w:rPr>
        <w:t xml:space="preserve"> </w:t>
      </w:r>
      <w:r>
        <w:rPr>
          <w:rFonts w:hint="eastAsia" w:ascii="宋体" w:hAnsi="宋体"/>
          <w:sz w:val="24"/>
        </w:rPr>
        <w:t>年</w:t>
      </w:r>
      <w:r>
        <w:rPr>
          <w:rFonts w:hint="eastAsia" w:ascii="宋体" w:hAnsi="宋体"/>
          <w:sz w:val="24"/>
          <w:lang w:val="en-US" w:eastAsia="zh-CN"/>
        </w:rPr>
        <w:t xml:space="preserve"> 7</w:t>
      </w:r>
      <w:r>
        <w:rPr>
          <w:rFonts w:ascii="宋体" w:hAnsi="宋体"/>
          <w:sz w:val="24"/>
        </w:rPr>
        <w:t xml:space="preserve"> </w:t>
      </w:r>
      <w:r>
        <w:rPr>
          <w:rFonts w:hint="eastAsia" w:ascii="宋体" w:hAnsi="宋体"/>
          <w:sz w:val="24"/>
        </w:rPr>
        <w:t>月</w:t>
      </w:r>
      <w:r>
        <w:rPr>
          <w:rFonts w:hint="eastAsia" w:ascii="宋体" w:hAnsi="宋体"/>
          <w:sz w:val="24"/>
          <w:lang w:val="en-US" w:eastAsia="zh-CN"/>
        </w:rPr>
        <w:t>15</w:t>
      </w:r>
      <w:r>
        <w:rPr>
          <w:rFonts w:hint="eastAsia" w:ascii="宋体" w:hAnsi="宋体"/>
          <w:sz w:val="24"/>
        </w:rPr>
        <w:t>日</w:t>
      </w:r>
    </w:p>
    <w:p>
      <w:pPr>
        <w:spacing w:line="400" w:lineRule="exact"/>
        <w:rPr>
          <w:rFonts w:ascii="宋体"/>
          <w:sz w:val="24"/>
        </w:rPr>
      </w:pPr>
    </w:p>
    <w:p/>
    <w:sdt>
      <w:sdtPr>
        <w:rPr>
          <w:lang w:val="en-US" w:eastAsia="zh-CN"/>
        </w:rPr>
        <w:id w:val="147469345"/>
        <w15:color w:val="DBDBDB"/>
        <w:docPartObj>
          <w:docPartGallery w:val="Table of Contents"/>
          <w:docPartUnique/>
        </w:docPartObj>
      </w:sdtPr>
      <w:sdtEndPr>
        <w:rPr>
          <w:rFonts w:ascii="Times New Roman" w:hAnsi="Times New Roman" w:eastAsia="宋体" w:cs="Times New Roman"/>
          <w:kern w:val="2"/>
          <w:sz w:val="21"/>
          <w:szCs w:val="24"/>
          <w:lang w:val="en-US" w:eastAsia="zh-CN" w:bidi="ar-SA"/>
        </w:rPr>
      </w:sdtEndPr>
      <w:sdtContent>
        <w:p>
          <w:pPr>
            <w:bidi w:val="0"/>
            <w:jc w:val="center"/>
          </w:pPr>
          <w:r>
            <w:t>目</w:t>
          </w:r>
          <w:r>
            <w:rPr>
              <w:rFonts w:hint="eastAsia"/>
              <w:lang w:val="en-US" w:eastAsia="zh-CN"/>
            </w:rPr>
            <w:t xml:space="preserve">  </w:t>
          </w:r>
          <w:r>
            <w:t>录</w:t>
          </w:r>
        </w:p>
        <w:p>
          <w:pPr>
            <w:pStyle w:val="17"/>
            <w:tabs>
              <w:tab w:val="right" w:leader="dot" w:pos="8306"/>
            </w:tabs>
          </w:pPr>
          <w:r>
            <w:fldChar w:fldCharType="begin"/>
          </w:r>
          <w:r>
            <w:instrText xml:space="preserve">TOC \o "1-3" \h \u </w:instrText>
          </w:r>
          <w:r>
            <w:fldChar w:fldCharType="separate"/>
          </w:r>
          <w:r>
            <w:fldChar w:fldCharType="begin"/>
          </w:r>
          <w:r>
            <w:instrText xml:space="preserve"> HYPERLINK \l _Toc7856 </w:instrText>
          </w:r>
          <w:r>
            <w:fldChar w:fldCharType="separate"/>
          </w:r>
          <w:r>
            <w:rPr>
              <w:rFonts w:hint="eastAsia"/>
              <w:lang w:val="en-US" w:eastAsia="zh-CN"/>
            </w:rPr>
            <w:t>第一章 竞争性谈判</w:t>
          </w:r>
          <w:r>
            <w:rPr>
              <w:rFonts w:hint="eastAsia"/>
            </w:rPr>
            <w:t>招标公告</w:t>
          </w:r>
          <w:r>
            <w:tab/>
          </w:r>
          <w:r>
            <w:fldChar w:fldCharType="begin"/>
          </w:r>
          <w:r>
            <w:instrText xml:space="preserve"> PAGEREF _Toc7856 \h </w:instrText>
          </w:r>
          <w:r>
            <w:fldChar w:fldCharType="separate"/>
          </w:r>
          <w:r>
            <w:t>1</w:t>
          </w:r>
          <w:r>
            <w:fldChar w:fldCharType="end"/>
          </w:r>
          <w:r>
            <w:fldChar w:fldCharType="end"/>
          </w:r>
        </w:p>
        <w:p>
          <w:pPr>
            <w:pStyle w:val="19"/>
            <w:tabs>
              <w:tab w:val="right" w:leader="dot" w:pos="8306"/>
            </w:tabs>
          </w:pPr>
          <w:r>
            <w:fldChar w:fldCharType="begin"/>
          </w:r>
          <w:r>
            <w:instrText xml:space="preserve"> HYPERLINK \l _Toc29746 </w:instrText>
          </w:r>
          <w:r>
            <w:fldChar w:fldCharType="separate"/>
          </w:r>
          <w:r>
            <w:rPr>
              <w:lang w:val="en-US" w:eastAsia="zh-CN"/>
            </w:rPr>
            <w:t>1. 招标条件</w:t>
          </w:r>
          <w:r>
            <w:tab/>
          </w:r>
          <w:r>
            <w:fldChar w:fldCharType="begin"/>
          </w:r>
          <w:r>
            <w:instrText xml:space="preserve"> PAGEREF _Toc29746 \h </w:instrText>
          </w:r>
          <w:r>
            <w:fldChar w:fldCharType="separate"/>
          </w:r>
          <w:r>
            <w:t>1</w:t>
          </w:r>
          <w:r>
            <w:fldChar w:fldCharType="end"/>
          </w:r>
          <w:r>
            <w:fldChar w:fldCharType="end"/>
          </w:r>
        </w:p>
        <w:p>
          <w:pPr>
            <w:pStyle w:val="19"/>
            <w:tabs>
              <w:tab w:val="right" w:leader="dot" w:pos="8306"/>
            </w:tabs>
          </w:pPr>
          <w:r>
            <w:fldChar w:fldCharType="begin"/>
          </w:r>
          <w:r>
            <w:instrText xml:space="preserve"> HYPERLINK \l _Toc30218 </w:instrText>
          </w:r>
          <w:r>
            <w:fldChar w:fldCharType="separate"/>
          </w:r>
          <w:r>
            <w:rPr>
              <w:lang w:val="en-US" w:eastAsia="zh-CN"/>
            </w:rPr>
            <w:t>2. 项目概况与招标内容</w:t>
          </w:r>
          <w:r>
            <w:tab/>
          </w:r>
          <w:r>
            <w:fldChar w:fldCharType="begin"/>
          </w:r>
          <w:r>
            <w:instrText xml:space="preserve"> PAGEREF _Toc30218 \h </w:instrText>
          </w:r>
          <w:r>
            <w:fldChar w:fldCharType="separate"/>
          </w:r>
          <w:r>
            <w:t>1</w:t>
          </w:r>
          <w:r>
            <w:fldChar w:fldCharType="end"/>
          </w:r>
          <w:r>
            <w:fldChar w:fldCharType="end"/>
          </w:r>
        </w:p>
        <w:p>
          <w:pPr>
            <w:pStyle w:val="11"/>
            <w:tabs>
              <w:tab w:val="right" w:leader="dot" w:pos="8306"/>
            </w:tabs>
          </w:pPr>
          <w:r>
            <w:fldChar w:fldCharType="begin"/>
          </w:r>
          <w:r>
            <w:instrText xml:space="preserve"> HYPERLINK \l _Toc16920 </w:instrText>
          </w:r>
          <w:r>
            <w:fldChar w:fldCharType="separate"/>
          </w:r>
          <w:r>
            <w:rPr>
              <w:rFonts w:hint="eastAsia"/>
            </w:rPr>
            <w:t>2.1、项目概况：</w:t>
          </w:r>
          <w:r>
            <w:tab/>
          </w:r>
          <w:r>
            <w:fldChar w:fldCharType="begin"/>
          </w:r>
          <w:r>
            <w:instrText xml:space="preserve"> PAGEREF _Toc16920 \h </w:instrText>
          </w:r>
          <w:r>
            <w:fldChar w:fldCharType="separate"/>
          </w:r>
          <w:r>
            <w:t>1</w:t>
          </w:r>
          <w:r>
            <w:fldChar w:fldCharType="end"/>
          </w:r>
          <w:r>
            <w:fldChar w:fldCharType="end"/>
          </w:r>
        </w:p>
        <w:p>
          <w:pPr>
            <w:pStyle w:val="11"/>
            <w:tabs>
              <w:tab w:val="right" w:leader="dot" w:pos="8306"/>
            </w:tabs>
          </w:pPr>
          <w:r>
            <w:fldChar w:fldCharType="begin"/>
          </w:r>
          <w:r>
            <w:instrText xml:space="preserve"> HYPERLINK \l _Toc7967 </w:instrText>
          </w:r>
          <w:r>
            <w:fldChar w:fldCharType="separate"/>
          </w:r>
          <w:r>
            <w:rPr>
              <w:rFonts w:hint="eastAsia" w:cs="Times New Roman"/>
              <w:lang w:val="en-US" w:eastAsia="zh-CN"/>
            </w:rPr>
            <w:t>2.2、</w:t>
          </w:r>
          <w:r>
            <w:rPr>
              <w:rFonts w:ascii="Times New Roman" w:hAnsi="Times New Roman" w:eastAsia="宋体" w:cs="Times New Roman"/>
            </w:rPr>
            <w:t>招标内容：</w:t>
          </w:r>
          <w:r>
            <w:tab/>
          </w:r>
          <w:r>
            <w:fldChar w:fldCharType="begin"/>
          </w:r>
          <w:r>
            <w:instrText xml:space="preserve"> PAGEREF _Toc7967 \h </w:instrText>
          </w:r>
          <w:r>
            <w:fldChar w:fldCharType="separate"/>
          </w:r>
          <w:r>
            <w:t>1</w:t>
          </w:r>
          <w:r>
            <w:fldChar w:fldCharType="end"/>
          </w:r>
          <w:r>
            <w:fldChar w:fldCharType="end"/>
          </w:r>
        </w:p>
        <w:p>
          <w:pPr>
            <w:pStyle w:val="11"/>
            <w:tabs>
              <w:tab w:val="right" w:leader="dot" w:pos="8306"/>
            </w:tabs>
          </w:pPr>
          <w:r>
            <w:fldChar w:fldCharType="begin"/>
          </w:r>
          <w:r>
            <w:instrText xml:space="preserve"> HYPERLINK \l _Toc25252 </w:instrText>
          </w:r>
          <w:r>
            <w:fldChar w:fldCharType="separate"/>
          </w:r>
          <w:r>
            <w:rPr>
              <w:rFonts w:hint="eastAsia" w:cs="Times New Roman"/>
              <w:lang w:val="en-US" w:eastAsia="zh-CN"/>
            </w:rPr>
            <w:t>2.3、招标使用方式：</w:t>
          </w:r>
          <w:r>
            <w:tab/>
          </w:r>
          <w:r>
            <w:fldChar w:fldCharType="begin"/>
          </w:r>
          <w:r>
            <w:instrText xml:space="preserve"> PAGEREF _Toc25252 \h </w:instrText>
          </w:r>
          <w:r>
            <w:fldChar w:fldCharType="separate"/>
          </w:r>
          <w:r>
            <w:t>2</w:t>
          </w:r>
          <w:r>
            <w:fldChar w:fldCharType="end"/>
          </w:r>
          <w:r>
            <w:fldChar w:fldCharType="end"/>
          </w:r>
        </w:p>
        <w:p>
          <w:pPr>
            <w:pStyle w:val="19"/>
            <w:tabs>
              <w:tab w:val="right" w:leader="dot" w:pos="8306"/>
            </w:tabs>
          </w:pPr>
          <w:r>
            <w:fldChar w:fldCharType="begin"/>
          </w:r>
          <w:r>
            <w:instrText xml:space="preserve"> HYPERLINK \l _Toc28086 </w:instrText>
          </w:r>
          <w:r>
            <w:fldChar w:fldCharType="separate"/>
          </w:r>
          <w:r>
            <w:rPr>
              <w:rFonts w:hint="eastAsia"/>
              <w:lang w:val="en-US" w:eastAsia="zh-CN"/>
            </w:rPr>
            <w:t>3. 投标人资格要求</w:t>
          </w:r>
          <w:r>
            <w:tab/>
          </w:r>
          <w:r>
            <w:fldChar w:fldCharType="begin"/>
          </w:r>
          <w:r>
            <w:instrText xml:space="preserve"> PAGEREF _Toc28086 \h </w:instrText>
          </w:r>
          <w:r>
            <w:fldChar w:fldCharType="separate"/>
          </w:r>
          <w:r>
            <w:t>2</w:t>
          </w:r>
          <w:r>
            <w:fldChar w:fldCharType="end"/>
          </w:r>
          <w:r>
            <w:fldChar w:fldCharType="end"/>
          </w:r>
        </w:p>
        <w:p>
          <w:pPr>
            <w:pStyle w:val="19"/>
            <w:tabs>
              <w:tab w:val="right" w:leader="dot" w:pos="8306"/>
            </w:tabs>
          </w:pPr>
          <w:r>
            <w:fldChar w:fldCharType="begin"/>
          </w:r>
          <w:r>
            <w:instrText xml:space="preserve"> HYPERLINK \l _Toc23375 </w:instrText>
          </w:r>
          <w:r>
            <w:fldChar w:fldCharType="separate"/>
          </w:r>
          <w:r>
            <w:rPr>
              <w:rFonts w:hint="eastAsia"/>
              <w:lang w:val="en-US" w:eastAsia="zh-CN"/>
            </w:rPr>
            <w:t>4. 招标文件的获取</w:t>
          </w:r>
          <w:r>
            <w:tab/>
          </w:r>
          <w:r>
            <w:fldChar w:fldCharType="begin"/>
          </w:r>
          <w:r>
            <w:instrText xml:space="preserve"> PAGEREF _Toc23375 \h </w:instrText>
          </w:r>
          <w:r>
            <w:fldChar w:fldCharType="separate"/>
          </w:r>
          <w:r>
            <w:t>3</w:t>
          </w:r>
          <w:r>
            <w:fldChar w:fldCharType="end"/>
          </w:r>
          <w:r>
            <w:fldChar w:fldCharType="end"/>
          </w:r>
        </w:p>
        <w:p>
          <w:pPr>
            <w:pStyle w:val="19"/>
            <w:tabs>
              <w:tab w:val="right" w:leader="dot" w:pos="8306"/>
            </w:tabs>
          </w:pPr>
          <w:r>
            <w:fldChar w:fldCharType="begin"/>
          </w:r>
          <w:r>
            <w:instrText xml:space="preserve"> HYPERLINK \l _Toc30469 </w:instrText>
          </w:r>
          <w:r>
            <w:fldChar w:fldCharType="separate"/>
          </w:r>
          <w:r>
            <w:rPr>
              <w:rFonts w:hint="eastAsia"/>
              <w:lang w:val="en-US" w:eastAsia="zh-CN"/>
            </w:rPr>
            <w:t>5.投标文件的递交</w:t>
          </w:r>
          <w:r>
            <w:tab/>
          </w:r>
          <w:r>
            <w:fldChar w:fldCharType="begin"/>
          </w:r>
          <w:r>
            <w:instrText xml:space="preserve"> PAGEREF _Toc30469 \h </w:instrText>
          </w:r>
          <w:r>
            <w:fldChar w:fldCharType="separate"/>
          </w:r>
          <w:r>
            <w:t>3</w:t>
          </w:r>
          <w:r>
            <w:fldChar w:fldCharType="end"/>
          </w:r>
          <w:r>
            <w:fldChar w:fldCharType="end"/>
          </w:r>
        </w:p>
        <w:p>
          <w:pPr>
            <w:pStyle w:val="19"/>
            <w:tabs>
              <w:tab w:val="right" w:leader="dot" w:pos="8306"/>
            </w:tabs>
          </w:pPr>
          <w:r>
            <w:fldChar w:fldCharType="begin"/>
          </w:r>
          <w:r>
            <w:instrText xml:space="preserve"> HYPERLINK \l _Toc911 </w:instrText>
          </w:r>
          <w:r>
            <w:fldChar w:fldCharType="separate"/>
          </w:r>
          <w:r>
            <w:rPr>
              <w:rFonts w:hint="eastAsia"/>
              <w:lang w:val="en-US" w:eastAsia="zh-CN"/>
            </w:rPr>
            <w:t>6. 发布公告的媒介</w:t>
          </w:r>
          <w:r>
            <w:tab/>
          </w:r>
          <w:r>
            <w:fldChar w:fldCharType="begin"/>
          </w:r>
          <w:r>
            <w:instrText xml:space="preserve"> PAGEREF _Toc911 \h </w:instrText>
          </w:r>
          <w:r>
            <w:fldChar w:fldCharType="separate"/>
          </w:r>
          <w:r>
            <w:t>3</w:t>
          </w:r>
          <w:r>
            <w:fldChar w:fldCharType="end"/>
          </w:r>
          <w:r>
            <w:fldChar w:fldCharType="end"/>
          </w:r>
        </w:p>
        <w:p>
          <w:pPr>
            <w:pStyle w:val="19"/>
            <w:tabs>
              <w:tab w:val="right" w:leader="dot" w:pos="8306"/>
            </w:tabs>
          </w:pPr>
          <w:r>
            <w:fldChar w:fldCharType="begin"/>
          </w:r>
          <w:r>
            <w:instrText xml:space="preserve"> HYPERLINK \l _Toc22367 </w:instrText>
          </w:r>
          <w:r>
            <w:fldChar w:fldCharType="separate"/>
          </w:r>
          <w:r>
            <w:rPr>
              <w:rFonts w:hint="eastAsia"/>
              <w:lang w:val="en-US" w:eastAsia="zh-CN"/>
            </w:rPr>
            <w:t>7. 联系方式</w:t>
          </w:r>
          <w:r>
            <w:tab/>
          </w:r>
          <w:r>
            <w:fldChar w:fldCharType="begin"/>
          </w:r>
          <w:r>
            <w:instrText xml:space="preserve"> PAGEREF _Toc22367 \h </w:instrText>
          </w:r>
          <w:r>
            <w:fldChar w:fldCharType="separate"/>
          </w:r>
          <w:r>
            <w:t>3</w:t>
          </w:r>
          <w:r>
            <w:fldChar w:fldCharType="end"/>
          </w:r>
          <w:r>
            <w:fldChar w:fldCharType="end"/>
          </w:r>
        </w:p>
        <w:p>
          <w:pPr>
            <w:pStyle w:val="19"/>
            <w:tabs>
              <w:tab w:val="right" w:leader="dot" w:pos="8306"/>
            </w:tabs>
          </w:pPr>
          <w:r>
            <w:fldChar w:fldCharType="begin"/>
          </w:r>
          <w:r>
            <w:instrText xml:space="preserve"> HYPERLINK \l _Toc26196 </w:instrText>
          </w:r>
          <w:r>
            <w:fldChar w:fldCharType="separate"/>
          </w:r>
          <w:r>
            <w:rPr>
              <w:rFonts w:hint="default"/>
              <w:lang w:val="en-US" w:eastAsia="zh-CN"/>
            </w:rPr>
            <w:t>8. 监督机构</w:t>
          </w:r>
          <w:r>
            <w:tab/>
          </w:r>
          <w:r>
            <w:fldChar w:fldCharType="begin"/>
          </w:r>
          <w:r>
            <w:instrText xml:space="preserve"> PAGEREF _Toc26196 \h </w:instrText>
          </w:r>
          <w:r>
            <w:fldChar w:fldCharType="separate"/>
          </w:r>
          <w:r>
            <w:t>3</w:t>
          </w:r>
          <w:r>
            <w:fldChar w:fldCharType="end"/>
          </w:r>
          <w:r>
            <w:fldChar w:fldCharType="end"/>
          </w:r>
        </w:p>
        <w:p>
          <w:pPr>
            <w:pStyle w:val="17"/>
            <w:tabs>
              <w:tab w:val="right" w:leader="dot" w:pos="8306"/>
            </w:tabs>
          </w:pPr>
          <w:r>
            <w:fldChar w:fldCharType="begin"/>
          </w:r>
          <w:r>
            <w:instrText xml:space="preserve"> HYPERLINK \l _Toc30260 </w:instrText>
          </w:r>
          <w:r>
            <w:fldChar w:fldCharType="separate"/>
          </w:r>
          <w:r>
            <w:rPr>
              <w:rFonts w:hint="eastAsia"/>
              <w:lang w:val="en-US" w:eastAsia="zh-CN"/>
            </w:rPr>
            <w:t>第二章 投标人须知</w:t>
          </w:r>
          <w:r>
            <w:tab/>
          </w:r>
          <w:r>
            <w:fldChar w:fldCharType="begin"/>
          </w:r>
          <w:r>
            <w:instrText xml:space="preserve"> PAGEREF _Toc30260 \h </w:instrText>
          </w:r>
          <w:r>
            <w:fldChar w:fldCharType="separate"/>
          </w:r>
          <w:r>
            <w:t>4</w:t>
          </w:r>
          <w:r>
            <w:fldChar w:fldCharType="end"/>
          </w:r>
          <w:r>
            <w:fldChar w:fldCharType="end"/>
          </w:r>
        </w:p>
        <w:p>
          <w:pPr>
            <w:pStyle w:val="19"/>
            <w:tabs>
              <w:tab w:val="right" w:leader="dot" w:pos="8306"/>
            </w:tabs>
          </w:pPr>
          <w:r>
            <w:fldChar w:fldCharType="begin"/>
          </w:r>
          <w:r>
            <w:instrText xml:space="preserve"> HYPERLINK \l _Toc15501 </w:instrText>
          </w:r>
          <w:r>
            <w:fldChar w:fldCharType="separate"/>
          </w:r>
          <w:r>
            <w:rPr>
              <w:rFonts w:hint="default"/>
              <w:lang w:val="en-US" w:eastAsia="zh-CN"/>
            </w:rPr>
            <w:t xml:space="preserve">1. </w:t>
          </w:r>
          <w:r>
            <w:rPr>
              <w:rFonts w:hint="eastAsia"/>
              <w:lang w:val="en-US" w:eastAsia="zh-CN"/>
            </w:rPr>
            <w:t>投标人须知前附表</w:t>
          </w:r>
          <w:r>
            <w:tab/>
          </w:r>
          <w:r>
            <w:fldChar w:fldCharType="begin"/>
          </w:r>
          <w:r>
            <w:instrText xml:space="preserve"> PAGEREF _Toc15501 \h </w:instrText>
          </w:r>
          <w:r>
            <w:fldChar w:fldCharType="separate"/>
          </w:r>
          <w:r>
            <w:t>4</w:t>
          </w:r>
          <w:r>
            <w:fldChar w:fldCharType="end"/>
          </w:r>
          <w:r>
            <w:fldChar w:fldCharType="end"/>
          </w:r>
        </w:p>
        <w:p>
          <w:pPr>
            <w:pStyle w:val="19"/>
            <w:tabs>
              <w:tab w:val="right" w:leader="dot" w:pos="8306"/>
            </w:tabs>
          </w:pPr>
          <w:r>
            <w:fldChar w:fldCharType="begin"/>
          </w:r>
          <w:r>
            <w:instrText xml:space="preserve"> HYPERLINK \l _Toc17160 </w:instrText>
          </w:r>
          <w:r>
            <w:fldChar w:fldCharType="separate"/>
          </w:r>
          <w:r>
            <w:rPr>
              <w:rFonts w:hint="eastAsia"/>
              <w:lang w:val="en-US" w:eastAsia="zh-CN"/>
            </w:rPr>
            <w:t>2. 开标程序</w:t>
          </w:r>
          <w:r>
            <w:tab/>
          </w:r>
          <w:r>
            <w:fldChar w:fldCharType="begin"/>
          </w:r>
          <w:r>
            <w:instrText xml:space="preserve"> PAGEREF _Toc17160 \h </w:instrText>
          </w:r>
          <w:r>
            <w:fldChar w:fldCharType="separate"/>
          </w:r>
          <w:r>
            <w:t>6</w:t>
          </w:r>
          <w:r>
            <w:fldChar w:fldCharType="end"/>
          </w:r>
          <w:r>
            <w:fldChar w:fldCharType="end"/>
          </w:r>
        </w:p>
        <w:p>
          <w:pPr>
            <w:pStyle w:val="19"/>
            <w:tabs>
              <w:tab w:val="right" w:leader="dot" w:pos="8306"/>
            </w:tabs>
          </w:pPr>
          <w:r>
            <w:fldChar w:fldCharType="begin"/>
          </w:r>
          <w:r>
            <w:instrText xml:space="preserve"> HYPERLINK \l _Toc12464 </w:instrText>
          </w:r>
          <w:r>
            <w:fldChar w:fldCharType="separate"/>
          </w:r>
          <w:r>
            <w:rPr>
              <w:rFonts w:hint="eastAsia"/>
              <w:lang w:val="en-US" w:eastAsia="zh-CN"/>
            </w:rPr>
            <w:t>3. 评标委员会</w:t>
          </w:r>
          <w:r>
            <w:tab/>
          </w:r>
          <w:r>
            <w:fldChar w:fldCharType="begin"/>
          </w:r>
          <w:r>
            <w:instrText xml:space="preserve"> PAGEREF _Toc12464 \h </w:instrText>
          </w:r>
          <w:r>
            <w:fldChar w:fldCharType="separate"/>
          </w:r>
          <w:r>
            <w:t>6</w:t>
          </w:r>
          <w:r>
            <w:fldChar w:fldCharType="end"/>
          </w:r>
          <w:r>
            <w:fldChar w:fldCharType="end"/>
          </w:r>
        </w:p>
        <w:p>
          <w:pPr>
            <w:pStyle w:val="19"/>
            <w:tabs>
              <w:tab w:val="right" w:leader="dot" w:pos="8306"/>
            </w:tabs>
          </w:pPr>
          <w:r>
            <w:fldChar w:fldCharType="begin"/>
          </w:r>
          <w:r>
            <w:instrText xml:space="preserve"> HYPERLINK \l _Toc31582 </w:instrText>
          </w:r>
          <w:r>
            <w:fldChar w:fldCharType="separate"/>
          </w:r>
          <w:r>
            <w:rPr>
              <w:rFonts w:hint="eastAsia"/>
              <w:lang w:val="en-US" w:eastAsia="zh-CN"/>
            </w:rPr>
            <w:t>4. 评标原则</w:t>
          </w:r>
          <w:r>
            <w:tab/>
          </w:r>
          <w:r>
            <w:fldChar w:fldCharType="begin"/>
          </w:r>
          <w:r>
            <w:instrText xml:space="preserve"> PAGEREF _Toc31582 \h </w:instrText>
          </w:r>
          <w:r>
            <w:fldChar w:fldCharType="separate"/>
          </w:r>
          <w:r>
            <w:t>6</w:t>
          </w:r>
          <w:r>
            <w:fldChar w:fldCharType="end"/>
          </w:r>
          <w:r>
            <w:fldChar w:fldCharType="end"/>
          </w:r>
        </w:p>
        <w:p>
          <w:pPr>
            <w:pStyle w:val="19"/>
            <w:tabs>
              <w:tab w:val="right" w:leader="dot" w:pos="8306"/>
            </w:tabs>
          </w:pPr>
          <w:r>
            <w:fldChar w:fldCharType="begin"/>
          </w:r>
          <w:r>
            <w:instrText xml:space="preserve"> HYPERLINK \l _Toc23445 </w:instrText>
          </w:r>
          <w:r>
            <w:fldChar w:fldCharType="separate"/>
          </w:r>
          <w:r>
            <w:rPr>
              <w:rFonts w:hint="eastAsia"/>
              <w:lang w:val="en-US" w:eastAsia="zh-CN"/>
            </w:rPr>
            <w:t>5. 投标文件的澄清</w:t>
          </w:r>
          <w:r>
            <w:tab/>
          </w:r>
          <w:r>
            <w:fldChar w:fldCharType="begin"/>
          </w:r>
          <w:r>
            <w:instrText xml:space="preserve"> PAGEREF _Toc23445 \h </w:instrText>
          </w:r>
          <w:r>
            <w:fldChar w:fldCharType="separate"/>
          </w:r>
          <w:r>
            <w:t>6</w:t>
          </w:r>
          <w:r>
            <w:fldChar w:fldCharType="end"/>
          </w:r>
          <w:r>
            <w:fldChar w:fldCharType="end"/>
          </w:r>
        </w:p>
        <w:p>
          <w:pPr>
            <w:pStyle w:val="19"/>
            <w:tabs>
              <w:tab w:val="right" w:leader="dot" w:pos="8306"/>
            </w:tabs>
          </w:pPr>
          <w:r>
            <w:fldChar w:fldCharType="begin"/>
          </w:r>
          <w:r>
            <w:instrText xml:space="preserve"> HYPERLINK \l _Toc18590 </w:instrText>
          </w:r>
          <w:r>
            <w:fldChar w:fldCharType="separate"/>
          </w:r>
          <w:r>
            <w:rPr>
              <w:rFonts w:hint="eastAsia"/>
              <w:lang w:val="en-US" w:eastAsia="zh-CN"/>
            </w:rPr>
            <w:t>6. 评标过程的保密</w:t>
          </w:r>
          <w:r>
            <w:tab/>
          </w:r>
          <w:r>
            <w:fldChar w:fldCharType="begin"/>
          </w:r>
          <w:r>
            <w:instrText xml:space="preserve"> PAGEREF _Toc18590 \h </w:instrText>
          </w:r>
          <w:r>
            <w:fldChar w:fldCharType="separate"/>
          </w:r>
          <w:r>
            <w:t>6</w:t>
          </w:r>
          <w:r>
            <w:fldChar w:fldCharType="end"/>
          </w:r>
          <w:r>
            <w:fldChar w:fldCharType="end"/>
          </w:r>
        </w:p>
        <w:p>
          <w:pPr>
            <w:pStyle w:val="19"/>
            <w:tabs>
              <w:tab w:val="right" w:leader="dot" w:pos="8306"/>
            </w:tabs>
          </w:pPr>
          <w:r>
            <w:fldChar w:fldCharType="begin"/>
          </w:r>
          <w:r>
            <w:instrText xml:space="preserve"> HYPERLINK \l _Toc11563 </w:instrText>
          </w:r>
          <w:r>
            <w:fldChar w:fldCharType="separate"/>
          </w:r>
          <w:r>
            <w:rPr>
              <w:rFonts w:hint="eastAsia"/>
              <w:lang w:val="en-US" w:eastAsia="zh-CN"/>
            </w:rPr>
            <w:t>7. 合同授予</w:t>
          </w:r>
          <w:r>
            <w:tab/>
          </w:r>
          <w:r>
            <w:fldChar w:fldCharType="begin"/>
          </w:r>
          <w:r>
            <w:instrText xml:space="preserve"> PAGEREF _Toc11563 \h </w:instrText>
          </w:r>
          <w:r>
            <w:fldChar w:fldCharType="separate"/>
          </w:r>
          <w:r>
            <w:t>7</w:t>
          </w:r>
          <w:r>
            <w:fldChar w:fldCharType="end"/>
          </w:r>
          <w:r>
            <w:fldChar w:fldCharType="end"/>
          </w:r>
        </w:p>
        <w:p>
          <w:pPr>
            <w:pStyle w:val="19"/>
            <w:tabs>
              <w:tab w:val="right" w:leader="dot" w:pos="8306"/>
            </w:tabs>
          </w:pPr>
          <w:r>
            <w:fldChar w:fldCharType="begin"/>
          </w:r>
          <w:r>
            <w:instrText xml:space="preserve"> HYPERLINK \l _Toc15997 </w:instrText>
          </w:r>
          <w:r>
            <w:fldChar w:fldCharType="separate"/>
          </w:r>
          <w:r>
            <w:rPr>
              <w:rFonts w:hint="eastAsia"/>
              <w:lang w:val="en-US" w:eastAsia="zh-CN"/>
            </w:rPr>
            <w:t>8. 投标人须提交的资质文件</w:t>
          </w:r>
          <w:r>
            <w:tab/>
          </w:r>
          <w:r>
            <w:fldChar w:fldCharType="begin"/>
          </w:r>
          <w:r>
            <w:instrText xml:space="preserve"> PAGEREF _Toc15997 \h </w:instrText>
          </w:r>
          <w:r>
            <w:fldChar w:fldCharType="separate"/>
          </w:r>
          <w:r>
            <w:t>8</w:t>
          </w:r>
          <w:r>
            <w:fldChar w:fldCharType="end"/>
          </w:r>
          <w:r>
            <w:fldChar w:fldCharType="end"/>
          </w:r>
        </w:p>
        <w:p>
          <w:pPr>
            <w:pStyle w:val="19"/>
            <w:tabs>
              <w:tab w:val="right" w:leader="dot" w:pos="8306"/>
            </w:tabs>
          </w:pPr>
          <w:r>
            <w:fldChar w:fldCharType="begin"/>
          </w:r>
          <w:r>
            <w:instrText xml:space="preserve"> HYPERLINK \l _Toc18380 </w:instrText>
          </w:r>
          <w:r>
            <w:fldChar w:fldCharType="separate"/>
          </w:r>
          <w:r>
            <w:rPr>
              <w:rFonts w:hint="eastAsia"/>
            </w:rPr>
            <w:t>法定代表人身份证明</w:t>
          </w:r>
          <w:r>
            <w:tab/>
          </w:r>
          <w:r>
            <w:fldChar w:fldCharType="begin"/>
          </w:r>
          <w:r>
            <w:instrText xml:space="preserve"> PAGEREF _Toc18380 \h </w:instrText>
          </w:r>
          <w:r>
            <w:fldChar w:fldCharType="separate"/>
          </w:r>
          <w:r>
            <w:t>9</w:t>
          </w:r>
          <w:r>
            <w:fldChar w:fldCharType="end"/>
          </w:r>
          <w:r>
            <w:fldChar w:fldCharType="end"/>
          </w:r>
        </w:p>
        <w:p>
          <w:pPr>
            <w:pStyle w:val="19"/>
            <w:tabs>
              <w:tab w:val="right" w:leader="dot" w:pos="8306"/>
            </w:tabs>
          </w:pPr>
          <w:r>
            <w:fldChar w:fldCharType="begin"/>
          </w:r>
          <w:r>
            <w:instrText xml:space="preserve"> HYPERLINK \l _Toc17788 </w:instrText>
          </w:r>
          <w:r>
            <w:fldChar w:fldCharType="separate"/>
          </w:r>
          <w:r>
            <w:rPr>
              <w:rFonts w:hint="eastAsia"/>
            </w:rPr>
            <w:t>授权委托书</w:t>
          </w:r>
          <w:r>
            <w:tab/>
          </w:r>
          <w:r>
            <w:fldChar w:fldCharType="begin"/>
          </w:r>
          <w:r>
            <w:instrText xml:space="preserve"> PAGEREF _Toc17788 \h </w:instrText>
          </w:r>
          <w:r>
            <w:fldChar w:fldCharType="separate"/>
          </w:r>
          <w:r>
            <w:t>10</w:t>
          </w:r>
          <w:r>
            <w:fldChar w:fldCharType="end"/>
          </w:r>
          <w:r>
            <w:fldChar w:fldCharType="end"/>
          </w:r>
        </w:p>
        <w:p>
          <w:pPr>
            <w:pStyle w:val="19"/>
            <w:tabs>
              <w:tab w:val="right" w:leader="dot" w:pos="8306"/>
            </w:tabs>
          </w:pPr>
          <w:r>
            <w:fldChar w:fldCharType="begin"/>
          </w:r>
          <w:r>
            <w:instrText xml:space="preserve"> HYPERLINK \l _Toc19262 </w:instrText>
          </w:r>
          <w:r>
            <w:fldChar w:fldCharType="separate"/>
          </w:r>
          <w:r>
            <w:rPr>
              <w:rFonts w:hint="eastAsia"/>
              <w:lang w:val="en-US" w:eastAsia="zh-CN"/>
            </w:rPr>
            <w:t>承诺书</w:t>
          </w:r>
          <w:r>
            <w:tab/>
          </w:r>
          <w:r>
            <w:fldChar w:fldCharType="begin"/>
          </w:r>
          <w:r>
            <w:instrText xml:space="preserve"> PAGEREF _Toc19262 \h </w:instrText>
          </w:r>
          <w:r>
            <w:fldChar w:fldCharType="separate"/>
          </w:r>
          <w:r>
            <w:t>11</w:t>
          </w:r>
          <w:r>
            <w:fldChar w:fldCharType="end"/>
          </w:r>
          <w:r>
            <w:fldChar w:fldCharType="end"/>
          </w:r>
        </w:p>
        <w:p>
          <w:pPr>
            <w:pStyle w:val="19"/>
            <w:tabs>
              <w:tab w:val="right" w:leader="dot" w:pos="8306"/>
            </w:tabs>
          </w:pPr>
          <w:r>
            <w:fldChar w:fldCharType="begin"/>
          </w:r>
          <w:r>
            <w:instrText xml:space="preserve"> HYPERLINK \l _Toc6769 </w:instrText>
          </w:r>
          <w:r>
            <w:fldChar w:fldCharType="separate"/>
          </w:r>
          <w:r>
            <w:rPr>
              <w:rFonts w:hint="eastAsia"/>
              <w:lang w:val="en-US" w:eastAsia="zh-CN"/>
            </w:rPr>
            <w:t>9. 投标人需说明的其他内容</w:t>
          </w:r>
          <w:r>
            <w:tab/>
          </w:r>
          <w:r>
            <w:fldChar w:fldCharType="begin"/>
          </w:r>
          <w:r>
            <w:instrText xml:space="preserve"> PAGEREF _Toc6769 \h </w:instrText>
          </w:r>
          <w:r>
            <w:fldChar w:fldCharType="separate"/>
          </w:r>
          <w:r>
            <w:t>12</w:t>
          </w:r>
          <w:r>
            <w:fldChar w:fldCharType="end"/>
          </w:r>
          <w:r>
            <w:fldChar w:fldCharType="end"/>
          </w:r>
        </w:p>
        <w:p>
          <w:pPr>
            <w:pStyle w:val="17"/>
            <w:tabs>
              <w:tab w:val="right" w:leader="dot" w:pos="8306"/>
            </w:tabs>
          </w:pPr>
          <w:r>
            <w:fldChar w:fldCharType="begin"/>
          </w:r>
          <w:r>
            <w:instrText xml:space="preserve"> HYPERLINK \l _Toc13470 </w:instrText>
          </w:r>
          <w:r>
            <w:fldChar w:fldCharType="separate"/>
          </w:r>
          <w:r>
            <w:rPr>
              <w:rFonts w:hint="eastAsia"/>
            </w:rPr>
            <w:t>第</w:t>
          </w:r>
          <w:r>
            <w:rPr>
              <w:rFonts w:hint="eastAsia"/>
              <w:lang w:val="en-US" w:eastAsia="zh-CN"/>
            </w:rPr>
            <w:t>三</w:t>
          </w:r>
          <w:r>
            <w:rPr>
              <w:rFonts w:hint="eastAsia"/>
            </w:rPr>
            <w:t>章  物资需求一览表（物资采购清单）</w:t>
          </w:r>
          <w:r>
            <w:tab/>
          </w:r>
          <w:r>
            <w:fldChar w:fldCharType="begin"/>
          </w:r>
          <w:r>
            <w:instrText xml:space="preserve"> PAGEREF _Toc13470 \h </w:instrText>
          </w:r>
          <w:r>
            <w:fldChar w:fldCharType="separate"/>
          </w:r>
          <w:r>
            <w:t>13</w:t>
          </w:r>
          <w:r>
            <w:fldChar w:fldCharType="end"/>
          </w:r>
          <w:r>
            <w:fldChar w:fldCharType="end"/>
          </w:r>
        </w:p>
        <w:p>
          <w:pPr>
            <w:pStyle w:val="11"/>
            <w:tabs>
              <w:tab w:val="right" w:leader="dot" w:pos="8306"/>
            </w:tabs>
          </w:pPr>
          <w:r>
            <w:fldChar w:fldCharType="begin"/>
          </w:r>
          <w:r>
            <w:instrText xml:space="preserve"> HYPERLINK \l _Toc4917 </w:instrText>
          </w:r>
          <w:r>
            <w:fldChar w:fldCharType="separate"/>
          </w:r>
          <w:r>
            <w:rPr>
              <w:rFonts w:hint="eastAsia"/>
              <w:lang w:val="en-US" w:eastAsia="zh-CN"/>
            </w:rPr>
            <w:t>附件一：第一轮报价确认书</w:t>
          </w:r>
          <w:r>
            <w:tab/>
          </w:r>
          <w:r>
            <w:fldChar w:fldCharType="begin"/>
          </w:r>
          <w:r>
            <w:instrText xml:space="preserve"> PAGEREF _Toc4917 \h </w:instrText>
          </w:r>
          <w:r>
            <w:fldChar w:fldCharType="separate"/>
          </w:r>
          <w:r>
            <w:t>14</w:t>
          </w:r>
          <w:r>
            <w:fldChar w:fldCharType="end"/>
          </w:r>
          <w:r>
            <w:fldChar w:fldCharType="end"/>
          </w:r>
        </w:p>
        <w:p>
          <w:pPr>
            <w:pStyle w:val="11"/>
            <w:tabs>
              <w:tab w:val="right" w:leader="dot" w:pos="8306"/>
            </w:tabs>
          </w:pPr>
          <w:r>
            <w:fldChar w:fldCharType="begin"/>
          </w:r>
          <w:r>
            <w:instrText xml:space="preserve"> HYPERLINK \l _Toc25291 </w:instrText>
          </w:r>
          <w:r>
            <w:fldChar w:fldCharType="separate"/>
          </w:r>
          <w:r>
            <w:rPr>
              <w:rFonts w:hint="eastAsia"/>
              <w:lang w:val="en-US" w:eastAsia="zh-CN"/>
            </w:rPr>
            <w:t>附件二：第二轮终审定价确认书</w:t>
          </w:r>
          <w:r>
            <w:tab/>
          </w:r>
          <w:r>
            <w:fldChar w:fldCharType="begin"/>
          </w:r>
          <w:r>
            <w:instrText xml:space="preserve"> PAGEREF _Toc25291 \h </w:instrText>
          </w:r>
          <w:r>
            <w:fldChar w:fldCharType="separate"/>
          </w:r>
          <w:r>
            <w:t>15</w:t>
          </w:r>
          <w:r>
            <w:fldChar w:fldCharType="end"/>
          </w:r>
          <w:r>
            <w:fldChar w:fldCharType="end"/>
          </w:r>
        </w:p>
        <w:p>
          <w:pPr>
            <w:pStyle w:val="11"/>
            <w:tabs>
              <w:tab w:val="right" w:leader="dot" w:pos="8306"/>
            </w:tabs>
          </w:pPr>
          <w:r>
            <w:fldChar w:fldCharType="begin"/>
          </w:r>
          <w:r>
            <w:instrText xml:space="preserve"> HYPERLINK \l _Toc6635 </w:instrText>
          </w:r>
          <w:r>
            <w:fldChar w:fldCharType="separate"/>
          </w:r>
          <w:r>
            <w:t>附件</w:t>
          </w:r>
          <w:r>
            <w:rPr>
              <w:rFonts w:hint="eastAsia"/>
              <w:lang w:val="en-US" w:eastAsia="zh-CN"/>
            </w:rPr>
            <w:t>三</w:t>
          </w:r>
          <w:r>
            <w:t>：中标通知书</w:t>
          </w:r>
          <w:r>
            <w:tab/>
          </w:r>
          <w:r>
            <w:fldChar w:fldCharType="begin"/>
          </w:r>
          <w:r>
            <w:instrText xml:space="preserve"> PAGEREF _Toc6635 \h </w:instrText>
          </w:r>
          <w:r>
            <w:fldChar w:fldCharType="separate"/>
          </w:r>
          <w:r>
            <w:t>16</w:t>
          </w:r>
          <w:r>
            <w:fldChar w:fldCharType="end"/>
          </w:r>
          <w:r>
            <w:fldChar w:fldCharType="end"/>
          </w:r>
        </w:p>
        <w:p>
          <w:pPr>
            <w:pStyle w:val="11"/>
            <w:tabs>
              <w:tab w:val="right" w:leader="dot" w:pos="8306"/>
            </w:tabs>
          </w:pPr>
          <w:r>
            <w:fldChar w:fldCharType="begin"/>
          </w:r>
          <w:r>
            <w:instrText xml:space="preserve"> HYPERLINK \l _Toc2830 </w:instrText>
          </w:r>
          <w:r>
            <w:fldChar w:fldCharType="separate"/>
          </w:r>
          <w:r>
            <w:t>附件</w:t>
          </w:r>
          <w:r>
            <w:rPr>
              <w:rFonts w:hint="eastAsia"/>
              <w:lang w:val="en-US" w:eastAsia="zh-CN"/>
            </w:rPr>
            <w:t>四</w:t>
          </w:r>
          <w:r>
            <w:t>：中标结果通知书</w:t>
          </w:r>
          <w:r>
            <w:tab/>
          </w:r>
          <w:r>
            <w:fldChar w:fldCharType="begin"/>
          </w:r>
          <w:r>
            <w:instrText xml:space="preserve"> PAGEREF _Toc2830 \h </w:instrText>
          </w:r>
          <w:r>
            <w:fldChar w:fldCharType="separate"/>
          </w:r>
          <w:r>
            <w:t>17</w:t>
          </w:r>
          <w:r>
            <w:fldChar w:fldCharType="end"/>
          </w:r>
          <w:r>
            <w:fldChar w:fldCharType="end"/>
          </w:r>
        </w:p>
        <w:p>
          <w:pPr>
            <w:pStyle w:val="17"/>
            <w:tabs>
              <w:tab w:val="right" w:leader="dot" w:pos="8306"/>
            </w:tabs>
          </w:pPr>
          <w:r>
            <w:fldChar w:fldCharType="begin"/>
          </w:r>
          <w:r>
            <w:instrText xml:space="preserve"> HYPERLINK \l _Toc7053 </w:instrText>
          </w:r>
          <w:r>
            <w:fldChar w:fldCharType="separate"/>
          </w:r>
          <w:r>
            <w:rPr>
              <w:rFonts w:hint="eastAsia"/>
            </w:rPr>
            <w:t>第</w:t>
          </w:r>
          <w:r>
            <w:rPr>
              <w:rFonts w:hint="eastAsia"/>
              <w:lang w:val="en-US" w:eastAsia="zh-CN"/>
            </w:rPr>
            <w:t>四</w:t>
          </w:r>
          <w:r>
            <w:rPr>
              <w:rFonts w:hint="eastAsia"/>
            </w:rPr>
            <w:t>章 合同格式</w:t>
          </w:r>
          <w:r>
            <w:tab/>
          </w:r>
          <w:r>
            <w:fldChar w:fldCharType="begin"/>
          </w:r>
          <w:r>
            <w:instrText xml:space="preserve"> PAGEREF _Toc7053 \h </w:instrText>
          </w:r>
          <w:r>
            <w:fldChar w:fldCharType="separate"/>
          </w:r>
          <w:r>
            <w:t>18</w:t>
          </w:r>
          <w:r>
            <w:fldChar w:fldCharType="end"/>
          </w:r>
          <w:r>
            <w:fldChar w:fldCharType="end"/>
          </w:r>
        </w:p>
        <w:p>
          <w:pPr>
            <w:pStyle w:val="11"/>
            <w:tabs>
              <w:tab w:val="right" w:leader="dot" w:pos="8306"/>
            </w:tabs>
          </w:pPr>
          <w:r>
            <w:fldChar w:fldCharType="begin"/>
          </w:r>
          <w:r>
            <w:instrText xml:space="preserve"> HYPERLINK \l _Toc2060 </w:instrText>
          </w:r>
          <w:r>
            <w:fldChar w:fldCharType="separate"/>
          </w:r>
          <w:r>
            <w:rPr>
              <w:rFonts w:hint="eastAsia"/>
            </w:rPr>
            <w:t>附件一：采购合同</w:t>
          </w:r>
          <w:r>
            <w:tab/>
          </w:r>
          <w:r>
            <w:fldChar w:fldCharType="begin"/>
          </w:r>
          <w:r>
            <w:instrText xml:space="preserve"> PAGEREF _Toc2060 \h </w:instrText>
          </w:r>
          <w:r>
            <w:fldChar w:fldCharType="separate"/>
          </w:r>
          <w:r>
            <w:t>18</w:t>
          </w:r>
          <w:r>
            <w:fldChar w:fldCharType="end"/>
          </w:r>
          <w:r>
            <w:fldChar w:fldCharType="end"/>
          </w:r>
        </w:p>
        <w:p>
          <w:pPr>
            <w:bidi w:val="0"/>
          </w:pPr>
          <w:r>
            <w:fldChar w:fldCharType="end"/>
          </w:r>
        </w:p>
      </w:sdtContent>
    </w:sdt>
    <w:p>
      <w:pPr>
        <w:bidi w:val="0"/>
      </w:pPr>
    </w:p>
    <w:p>
      <w:pPr>
        <w:bidi w:val="0"/>
      </w:pPr>
    </w:p>
    <w:p>
      <w:pPr>
        <w:bidi w:val="0"/>
      </w:pPr>
    </w:p>
    <w:p>
      <w:pPr>
        <w:bidi w:val="0"/>
      </w:pPr>
    </w:p>
    <w:p>
      <w:pPr>
        <w:bidi w:val="0"/>
      </w:pPr>
    </w:p>
    <w:p>
      <w:pPr>
        <w:jc w:val="left"/>
        <w:outlineLvl w:val="9"/>
        <w:rPr>
          <w:rFonts w:ascii="宋体"/>
          <w:sz w:val="18"/>
          <w:szCs w:val="18"/>
        </w:rPr>
        <w:sectPr>
          <w:headerReference r:id="rId5" w:type="default"/>
          <w:pgSz w:w="11906" w:h="16838"/>
          <w:pgMar w:top="1440" w:right="1800" w:bottom="1440" w:left="1800" w:header="851" w:footer="992" w:gutter="0"/>
          <w:pgNumType w:fmt="numberInDash"/>
          <w:cols w:space="425" w:num="1"/>
          <w:docGrid w:type="lines" w:linePitch="312" w:charSpace="0"/>
        </w:sectPr>
      </w:pPr>
    </w:p>
    <w:p>
      <w:pPr>
        <w:pStyle w:val="3"/>
        <w:bidi w:val="0"/>
        <w:ind w:left="432" w:leftChars="0" w:hanging="432" w:firstLineChars="0"/>
        <w:jc w:val="center"/>
        <w:rPr>
          <w:sz w:val="17"/>
          <w:szCs w:val="17"/>
        </w:rPr>
      </w:pPr>
      <w:bookmarkStart w:id="0" w:name="_Toc16217"/>
      <w:bookmarkStart w:id="1" w:name="_Toc11588"/>
      <w:bookmarkStart w:id="2" w:name="_Toc14670"/>
      <w:bookmarkStart w:id="3" w:name="_Toc7856"/>
      <w:r>
        <w:rPr>
          <w:rFonts w:hint="eastAsia"/>
          <w:lang w:val="en-US" w:eastAsia="zh-CN"/>
        </w:rPr>
        <w:t xml:space="preserve">第一章 </w:t>
      </w:r>
      <w:bookmarkEnd w:id="0"/>
      <w:bookmarkEnd w:id="1"/>
      <w:bookmarkEnd w:id="2"/>
      <w:bookmarkStart w:id="4" w:name="_Toc17859"/>
      <w:r>
        <w:rPr>
          <w:rFonts w:hint="eastAsia"/>
          <w:lang w:val="en-US" w:eastAsia="zh-CN"/>
        </w:rPr>
        <w:t>竞争性谈判</w:t>
      </w:r>
      <w:r>
        <w:rPr>
          <w:rFonts w:hint="eastAsia"/>
        </w:rPr>
        <w:t>招标公告</w:t>
      </w:r>
      <w:bookmarkEnd w:id="3"/>
      <w:bookmarkEnd w:id="4"/>
    </w:p>
    <w:p>
      <w:pPr>
        <w:spacing w:line="440" w:lineRule="exact"/>
        <w:jc w:val="center"/>
        <w:rPr>
          <w:rFonts w:hint="eastAsia"/>
          <w:sz w:val="28"/>
          <w:szCs w:val="28"/>
        </w:rPr>
      </w:pPr>
      <w:r>
        <w:rPr>
          <w:rFonts w:hint="eastAsia"/>
          <w:sz w:val="28"/>
          <w:szCs w:val="28"/>
          <w:lang w:eastAsia="zh-CN"/>
        </w:rPr>
        <w:t>贵州建工云富集采有限责任</w:t>
      </w:r>
      <w:r>
        <w:rPr>
          <w:rFonts w:hint="eastAsia"/>
          <w:sz w:val="28"/>
          <w:szCs w:val="28"/>
        </w:rPr>
        <w:t>公司</w:t>
      </w:r>
    </w:p>
    <w:p>
      <w:pPr>
        <w:spacing w:line="440" w:lineRule="exact"/>
        <w:jc w:val="center"/>
        <w:rPr>
          <w:sz w:val="28"/>
          <w:szCs w:val="28"/>
        </w:rPr>
      </w:pPr>
      <w:r>
        <w:rPr>
          <w:rFonts w:hint="eastAsia"/>
          <w:sz w:val="28"/>
          <w:szCs w:val="28"/>
          <w:lang w:val="en-US" w:eastAsia="zh-CN"/>
        </w:rPr>
        <w:t>钢材</w:t>
      </w:r>
      <w:r>
        <w:rPr>
          <w:rFonts w:hint="eastAsia"/>
          <w:sz w:val="28"/>
          <w:szCs w:val="28"/>
        </w:rPr>
        <w:t>采购</w:t>
      </w:r>
    </w:p>
    <w:p>
      <w:pPr>
        <w:spacing w:line="440" w:lineRule="exact"/>
        <w:jc w:val="center"/>
        <w:rPr>
          <w:sz w:val="28"/>
          <w:szCs w:val="28"/>
        </w:rPr>
      </w:pPr>
      <w:r>
        <w:rPr>
          <w:rFonts w:hint="eastAsia"/>
          <w:sz w:val="28"/>
          <w:szCs w:val="28"/>
          <w:lang w:val="en-US" w:eastAsia="zh-CN"/>
        </w:rPr>
        <w:t>竞争性谈判</w:t>
      </w:r>
      <w:r>
        <w:rPr>
          <w:sz w:val="28"/>
          <w:szCs w:val="28"/>
        </w:rPr>
        <w:t>招标公告</w:t>
      </w:r>
    </w:p>
    <w:p>
      <w:pPr>
        <w:spacing w:line="440" w:lineRule="exact"/>
        <w:jc w:val="center"/>
        <w:rPr>
          <w:sz w:val="20"/>
          <w:szCs w:val="20"/>
        </w:rPr>
      </w:pPr>
      <w:r>
        <w:rPr>
          <w:rFonts w:hint="eastAsia"/>
          <w:sz w:val="20"/>
          <w:szCs w:val="20"/>
        </w:rPr>
        <w:t>招标编号：ST20</w:t>
      </w:r>
      <w:r>
        <w:rPr>
          <w:rFonts w:hint="eastAsia"/>
          <w:sz w:val="20"/>
          <w:szCs w:val="20"/>
          <w:lang w:val="en-US" w:eastAsia="zh-CN"/>
        </w:rPr>
        <w:t>22/</w:t>
      </w:r>
      <w:r>
        <w:rPr>
          <w:rFonts w:hint="eastAsia"/>
          <w:sz w:val="20"/>
          <w:szCs w:val="20"/>
        </w:rPr>
        <w:t>0</w:t>
      </w:r>
      <w:r>
        <w:rPr>
          <w:rFonts w:hint="eastAsia"/>
          <w:sz w:val="20"/>
          <w:szCs w:val="20"/>
          <w:lang w:val="en-US" w:eastAsia="zh-CN"/>
        </w:rPr>
        <w:t>7/15</w:t>
      </w:r>
      <w:r>
        <w:rPr>
          <w:rFonts w:hint="eastAsia"/>
          <w:sz w:val="20"/>
          <w:szCs w:val="20"/>
        </w:rPr>
        <w:t>-1</w:t>
      </w:r>
    </w:p>
    <w:p>
      <w:pPr>
        <w:pStyle w:val="4"/>
        <w:numPr>
          <w:ilvl w:val="0"/>
          <w:numId w:val="1"/>
        </w:numPr>
        <w:bidi w:val="0"/>
        <w:ind w:left="575" w:leftChars="0" w:hanging="575" w:firstLineChars="0"/>
        <w:jc w:val="left"/>
        <w:rPr>
          <w:lang w:val="en-US" w:eastAsia="zh-CN"/>
        </w:rPr>
      </w:pPr>
      <w:bookmarkStart w:id="5" w:name="_Toc8543"/>
      <w:bookmarkStart w:id="6" w:name="_Toc29746"/>
      <w:bookmarkStart w:id="7" w:name="_Toc20799"/>
      <w:bookmarkStart w:id="8" w:name="_Toc274"/>
      <w:r>
        <w:rPr>
          <w:lang w:val="en-US" w:eastAsia="zh-CN"/>
        </w:rPr>
        <w:t>招标条件</w:t>
      </w:r>
      <w:bookmarkEnd w:id="5"/>
      <w:bookmarkEnd w:id="6"/>
      <w:bookmarkEnd w:id="7"/>
      <w:bookmarkEnd w:id="8"/>
    </w:p>
    <w:p>
      <w:pPr>
        <w:bidi w:val="0"/>
        <w:ind w:firstLine="420" w:firstLineChars="0"/>
      </w:pPr>
      <w:r>
        <w:t>本招标招标人为</w:t>
      </w:r>
      <w:r>
        <w:rPr>
          <w:rFonts w:hint="eastAsia"/>
          <w:lang w:eastAsia="zh-CN"/>
        </w:rPr>
        <w:t>贵州建工云富集采有限责任</w:t>
      </w:r>
      <w:r>
        <w:rPr>
          <w:rFonts w:hint="eastAsia"/>
        </w:rPr>
        <w:t>公司</w:t>
      </w:r>
      <w:r>
        <w:t>，招标项目资金来自</w:t>
      </w:r>
      <w:r>
        <w:rPr>
          <w:rFonts w:hint="eastAsia"/>
        </w:rPr>
        <w:t>项目工程计量款</w:t>
      </w:r>
      <w:r>
        <w:t>。该项目已具备招标条件，现对</w:t>
      </w:r>
      <w:r>
        <w:rPr>
          <w:rFonts w:hint="eastAsia"/>
          <w:lang w:val="en-US" w:eastAsia="zh-CN"/>
        </w:rPr>
        <w:t>钢材</w:t>
      </w:r>
      <w:r>
        <w:t>采购进行公开招标。</w:t>
      </w:r>
    </w:p>
    <w:p>
      <w:pPr>
        <w:pStyle w:val="4"/>
        <w:numPr>
          <w:ilvl w:val="0"/>
          <w:numId w:val="1"/>
        </w:numPr>
        <w:bidi w:val="0"/>
        <w:ind w:left="575" w:leftChars="0" w:hanging="575" w:firstLineChars="0"/>
        <w:jc w:val="left"/>
        <w:rPr>
          <w:lang w:val="en-US" w:eastAsia="zh-CN"/>
        </w:rPr>
      </w:pPr>
      <w:bookmarkStart w:id="9" w:name="_Toc3848"/>
      <w:bookmarkStart w:id="10" w:name="_Toc3001"/>
      <w:bookmarkStart w:id="11" w:name="_Toc30218"/>
      <w:r>
        <w:rPr>
          <w:lang w:val="en-US" w:eastAsia="zh-CN"/>
        </w:rPr>
        <w:t>项目概况与招标内容</w:t>
      </w:r>
      <w:bookmarkEnd w:id="9"/>
      <w:bookmarkEnd w:id="10"/>
      <w:bookmarkEnd w:id="11"/>
    </w:p>
    <w:p>
      <w:pPr>
        <w:outlineLvl w:val="2"/>
      </w:pPr>
      <w:bookmarkStart w:id="12" w:name="_Toc18767"/>
      <w:bookmarkStart w:id="13" w:name="_Toc16920"/>
      <w:r>
        <w:rPr>
          <w:rFonts w:hint="eastAsia"/>
        </w:rPr>
        <w:t>2.1、项目概况：</w:t>
      </w:r>
      <w:bookmarkEnd w:id="12"/>
      <w:bookmarkEnd w:id="13"/>
    </w:p>
    <w:p>
      <w:pPr>
        <w:pStyle w:val="2"/>
        <w:numPr>
          <w:ilvl w:val="0"/>
          <w:numId w:val="2"/>
        </w:numPr>
        <w:spacing w:before="132"/>
        <w:rPr>
          <w:rFonts w:ascii="宋体" w:hAnsi="宋体" w:eastAsia="宋体" w:cs="Times New Roman"/>
          <w:sz w:val="21"/>
          <w:szCs w:val="24"/>
          <w:lang w:val="en-US" w:bidi="ar-SA"/>
        </w:rPr>
      </w:pPr>
      <w:r>
        <w:rPr>
          <w:rFonts w:hint="eastAsia" w:ascii="宋体" w:hAnsi="宋体" w:eastAsia="宋体" w:cs="Times New Roman"/>
          <w:sz w:val="21"/>
          <w:szCs w:val="24"/>
          <w:lang w:val="en-US" w:bidi="ar-SA"/>
        </w:rPr>
        <w:t xml:space="preserve">工程名称：贵州轻工职业技术学院科技新城新校区一期建设项目  </w:t>
      </w:r>
    </w:p>
    <w:p>
      <w:pPr>
        <w:pStyle w:val="2"/>
        <w:numPr>
          <w:ilvl w:val="0"/>
          <w:numId w:val="2"/>
        </w:numPr>
        <w:spacing w:before="132"/>
        <w:rPr>
          <w:rFonts w:ascii="宋体" w:hAnsi="宋体" w:eastAsia="宋体" w:cs="Times New Roman"/>
          <w:sz w:val="21"/>
          <w:szCs w:val="24"/>
          <w:lang w:val="en-US" w:bidi="ar-SA"/>
        </w:rPr>
      </w:pPr>
      <w:r>
        <w:rPr>
          <w:rFonts w:hint="eastAsia" w:ascii="宋体" w:hAnsi="宋体" w:eastAsia="宋体" w:cs="Times New Roman"/>
          <w:sz w:val="21"/>
          <w:szCs w:val="24"/>
          <w:lang w:val="en-US" w:bidi="ar-SA"/>
        </w:rPr>
        <w:t xml:space="preserve">工程地点：贵州省贵阳市贵安新区马场镇凯掌村、川心村及羊艾农场交汇处  </w:t>
      </w:r>
    </w:p>
    <w:p>
      <w:pPr>
        <w:pStyle w:val="2"/>
        <w:spacing w:before="132"/>
        <w:rPr>
          <w:rFonts w:ascii="宋体" w:hAnsi="宋体" w:eastAsia="宋体" w:cs="Times New Roman"/>
          <w:sz w:val="21"/>
          <w:szCs w:val="24"/>
          <w:lang w:val="en-US" w:bidi="ar-SA"/>
        </w:rPr>
      </w:pPr>
      <w:r>
        <w:rPr>
          <w:rFonts w:hint="eastAsia" w:ascii="宋体" w:hAnsi="宋体" w:eastAsia="宋体" w:cs="Times New Roman"/>
          <w:sz w:val="21"/>
          <w:szCs w:val="24"/>
          <w:lang w:val="en-US" w:bidi="ar-SA"/>
        </w:rPr>
        <w:t>（二）业主单位：贵州轻工职业技术学院</w:t>
      </w:r>
    </w:p>
    <w:p>
      <w:pPr>
        <w:pStyle w:val="2"/>
        <w:spacing w:before="129"/>
        <w:rPr>
          <w:rFonts w:ascii="宋体" w:hAnsi="宋体" w:eastAsia="宋体" w:cs="Times New Roman"/>
          <w:sz w:val="21"/>
          <w:szCs w:val="24"/>
          <w:lang w:val="en-US" w:bidi="ar-SA"/>
        </w:rPr>
      </w:pPr>
      <w:r>
        <w:rPr>
          <w:rFonts w:hint="eastAsia" w:ascii="宋体" w:hAnsi="宋体" w:eastAsia="宋体" w:cs="Times New Roman"/>
          <w:sz w:val="21"/>
          <w:szCs w:val="24"/>
          <w:lang w:val="en-US" w:bidi="ar-SA"/>
        </w:rPr>
        <w:t>（三）合同工期、合同工程造价：</w:t>
      </w:r>
    </w:p>
    <w:p>
      <w:pPr>
        <w:pStyle w:val="2"/>
        <w:spacing w:before="129"/>
        <w:ind w:firstLine="420" w:firstLineChars="200"/>
        <w:rPr>
          <w:rFonts w:ascii="宋体" w:hAnsi="宋体" w:eastAsia="宋体" w:cs="Times New Roman"/>
          <w:sz w:val="21"/>
          <w:szCs w:val="24"/>
          <w:lang w:val="en-US" w:bidi="ar-SA"/>
        </w:rPr>
      </w:pPr>
      <w:r>
        <w:rPr>
          <w:rFonts w:hint="eastAsia" w:ascii="宋体" w:hAnsi="宋体" w:eastAsia="宋体" w:cs="Times New Roman"/>
          <w:sz w:val="21"/>
          <w:szCs w:val="24"/>
          <w:lang w:val="en-US" w:bidi="ar-SA"/>
        </w:rPr>
        <w:t>工程开工日期</w:t>
      </w:r>
      <w:r>
        <w:rPr>
          <w:rFonts w:hint="eastAsia" w:ascii="宋体" w:hAnsi="宋体" w:eastAsia="宋体" w:cs="Times New Roman"/>
          <w:sz w:val="21"/>
          <w:szCs w:val="24"/>
          <w:u w:val="single"/>
          <w:lang w:val="en-US" w:bidi="ar-SA"/>
        </w:rPr>
        <w:t xml:space="preserve"> 2022 </w:t>
      </w:r>
      <w:r>
        <w:rPr>
          <w:rFonts w:hint="eastAsia" w:ascii="宋体" w:hAnsi="宋体" w:eastAsia="宋体" w:cs="Times New Roman"/>
          <w:sz w:val="21"/>
          <w:szCs w:val="24"/>
          <w:lang w:val="en-US" w:bidi="ar-SA"/>
        </w:rPr>
        <w:t>年</w:t>
      </w:r>
      <w:r>
        <w:rPr>
          <w:rFonts w:hint="eastAsia" w:ascii="宋体" w:hAnsi="宋体" w:eastAsia="宋体" w:cs="Times New Roman"/>
          <w:sz w:val="21"/>
          <w:szCs w:val="24"/>
          <w:u w:val="single"/>
          <w:lang w:val="en-US" w:bidi="ar-SA"/>
        </w:rPr>
        <w:t xml:space="preserve"> 5 </w:t>
      </w:r>
      <w:r>
        <w:rPr>
          <w:rFonts w:hint="eastAsia" w:ascii="宋体" w:hAnsi="宋体" w:eastAsia="宋体" w:cs="Times New Roman"/>
          <w:sz w:val="21"/>
          <w:szCs w:val="24"/>
          <w:lang w:val="en-US" w:bidi="ar-SA"/>
        </w:rPr>
        <w:t>月</w:t>
      </w:r>
      <w:r>
        <w:rPr>
          <w:rFonts w:hint="eastAsia" w:ascii="宋体" w:hAnsi="宋体" w:eastAsia="宋体" w:cs="Times New Roman"/>
          <w:sz w:val="21"/>
          <w:szCs w:val="24"/>
          <w:u w:val="single"/>
          <w:lang w:val="en-US" w:bidi="ar-SA"/>
        </w:rPr>
        <w:t xml:space="preserve"> 20 </w:t>
      </w:r>
      <w:r>
        <w:rPr>
          <w:rFonts w:hint="eastAsia" w:ascii="宋体" w:hAnsi="宋体" w:eastAsia="宋体" w:cs="Times New Roman"/>
          <w:sz w:val="21"/>
          <w:szCs w:val="24"/>
          <w:lang w:val="en-US" w:bidi="ar-SA"/>
        </w:rPr>
        <w:t>日，工程竣工日期</w:t>
      </w:r>
      <w:r>
        <w:rPr>
          <w:rFonts w:hint="eastAsia" w:ascii="宋体" w:hAnsi="宋体" w:eastAsia="宋体" w:cs="Times New Roman"/>
          <w:sz w:val="21"/>
          <w:szCs w:val="24"/>
          <w:u w:val="single"/>
          <w:lang w:val="en-US" w:bidi="ar-SA"/>
        </w:rPr>
        <w:t xml:space="preserve"> 2023 </w:t>
      </w:r>
      <w:r>
        <w:rPr>
          <w:rFonts w:hint="eastAsia" w:ascii="宋体" w:hAnsi="宋体" w:eastAsia="宋体" w:cs="Times New Roman"/>
          <w:sz w:val="21"/>
          <w:szCs w:val="24"/>
          <w:lang w:val="en-US" w:bidi="ar-SA"/>
        </w:rPr>
        <w:t>年</w:t>
      </w:r>
      <w:r>
        <w:rPr>
          <w:rFonts w:hint="eastAsia" w:ascii="宋体" w:hAnsi="宋体" w:eastAsia="宋体" w:cs="Times New Roman"/>
          <w:sz w:val="21"/>
          <w:szCs w:val="24"/>
          <w:u w:val="single"/>
          <w:lang w:val="en-US" w:bidi="ar-SA"/>
        </w:rPr>
        <w:t xml:space="preserve">  6  </w:t>
      </w:r>
      <w:r>
        <w:rPr>
          <w:rFonts w:hint="eastAsia" w:ascii="宋体" w:hAnsi="宋体" w:eastAsia="宋体" w:cs="Times New Roman"/>
          <w:sz w:val="21"/>
          <w:szCs w:val="24"/>
          <w:lang w:val="en-US" w:bidi="ar-SA"/>
        </w:rPr>
        <w:t>月</w:t>
      </w:r>
      <w:r>
        <w:rPr>
          <w:rFonts w:hint="eastAsia" w:ascii="宋体" w:hAnsi="宋体" w:eastAsia="宋体" w:cs="Times New Roman"/>
          <w:sz w:val="21"/>
          <w:szCs w:val="24"/>
          <w:u w:val="single"/>
          <w:lang w:val="en-US" w:bidi="ar-SA"/>
        </w:rPr>
        <w:t xml:space="preserve">  30 </w:t>
      </w:r>
      <w:r>
        <w:rPr>
          <w:rFonts w:hint="eastAsia" w:ascii="宋体" w:hAnsi="宋体" w:eastAsia="宋体" w:cs="Times New Roman"/>
          <w:sz w:val="21"/>
          <w:szCs w:val="24"/>
          <w:lang w:val="en-US" w:bidi="ar-SA"/>
        </w:rPr>
        <w:t>日，工期时间为</w:t>
      </w:r>
      <w:r>
        <w:rPr>
          <w:rFonts w:hint="eastAsia" w:ascii="宋体" w:hAnsi="宋体" w:eastAsia="宋体" w:cs="Times New Roman"/>
          <w:sz w:val="21"/>
          <w:szCs w:val="24"/>
          <w:u w:val="single"/>
          <w:lang w:val="en-US" w:bidi="ar-SA"/>
        </w:rPr>
        <w:t xml:space="preserve"> 406 </w:t>
      </w:r>
      <w:r>
        <w:rPr>
          <w:rFonts w:hint="eastAsia" w:ascii="宋体" w:hAnsi="宋体" w:eastAsia="宋体" w:cs="Times New Roman"/>
          <w:sz w:val="21"/>
          <w:szCs w:val="24"/>
          <w:lang w:val="en-US" w:bidi="ar-SA"/>
        </w:rPr>
        <w:t>天。工程总造价</w:t>
      </w:r>
      <w:r>
        <w:rPr>
          <w:rFonts w:hint="eastAsia" w:ascii="宋体" w:hAnsi="宋体" w:eastAsia="宋体" w:cs="Times New Roman"/>
          <w:sz w:val="21"/>
          <w:szCs w:val="24"/>
          <w:u w:val="single"/>
          <w:lang w:val="en-US" w:bidi="ar-SA"/>
        </w:rPr>
        <w:t xml:space="preserve">  21  </w:t>
      </w:r>
      <w:r>
        <w:rPr>
          <w:rFonts w:hint="eastAsia" w:ascii="宋体" w:hAnsi="宋体" w:eastAsia="宋体" w:cs="Times New Roman"/>
          <w:sz w:val="21"/>
          <w:szCs w:val="24"/>
          <w:lang w:val="en-US" w:bidi="ar-SA"/>
        </w:rPr>
        <w:t>亿元</w:t>
      </w:r>
    </w:p>
    <w:p>
      <w:pPr>
        <w:pStyle w:val="2"/>
        <w:spacing w:before="156" w:beforeLines="50"/>
        <w:rPr>
          <w:rFonts w:ascii="宋体" w:hAnsi="宋体" w:eastAsia="宋体" w:cs="Times New Roman"/>
          <w:sz w:val="21"/>
          <w:szCs w:val="24"/>
          <w:lang w:val="en-US" w:bidi="ar-SA"/>
        </w:rPr>
      </w:pPr>
      <w:r>
        <w:rPr>
          <w:rFonts w:hint="eastAsia" w:ascii="宋体" w:hAnsi="宋体" w:eastAsia="宋体" w:cs="Times New Roman"/>
          <w:sz w:val="21"/>
          <w:szCs w:val="24"/>
          <w:lang w:val="en-US" w:bidi="ar-SA"/>
        </w:rPr>
        <w:t>（四）工程概括：</w:t>
      </w:r>
    </w:p>
    <w:p>
      <w:pPr>
        <w:ind w:firstLine="420"/>
        <w:rPr>
          <w:rFonts w:hint="eastAsia"/>
        </w:rPr>
      </w:pPr>
      <w:r>
        <w:rPr>
          <w:rFonts w:hint="eastAsia"/>
        </w:rPr>
        <w:t>建设单位：贵州轻工职业技术学院</w:t>
      </w:r>
    </w:p>
    <w:p>
      <w:pPr>
        <w:ind w:firstLine="420"/>
        <w:rPr>
          <w:rFonts w:hint="eastAsia"/>
        </w:rPr>
      </w:pPr>
      <w:r>
        <w:rPr>
          <w:rFonts w:hint="eastAsia"/>
        </w:rPr>
        <w:t>代建单位：贵阳市公共交通投资运营集团有限公司</w:t>
      </w:r>
    </w:p>
    <w:p>
      <w:pPr>
        <w:ind w:firstLine="420"/>
        <w:rPr>
          <w:rFonts w:hint="eastAsia"/>
        </w:rPr>
      </w:pPr>
      <w:r>
        <w:rPr>
          <w:rFonts w:hint="eastAsia"/>
        </w:rPr>
        <w:t>监理单位：贵州建工监理咨询有限公司、三维建设工程咨询有限公司</w:t>
      </w:r>
    </w:p>
    <w:p>
      <w:pPr>
        <w:ind w:firstLine="420"/>
        <w:rPr>
          <w:rFonts w:hint="eastAsia"/>
        </w:rPr>
      </w:pPr>
      <w:r>
        <w:rPr>
          <w:rFonts w:hint="eastAsia"/>
        </w:rPr>
        <w:t>设计单位：贵州省建筑设计研究院有限责任公司</w:t>
      </w:r>
    </w:p>
    <w:p>
      <w:pPr>
        <w:ind w:firstLine="420"/>
        <w:rPr>
          <w:rFonts w:hint="eastAsia"/>
        </w:rPr>
      </w:pPr>
      <w:r>
        <w:rPr>
          <w:rFonts w:hint="eastAsia"/>
        </w:rPr>
        <w:t>施工单位：贵州建工集团有限公司</w:t>
      </w:r>
    </w:p>
    <w:p>
      <w:pPr>
        <w:bidi w:val="0"/>
        <w:outlineLvl w:val="2"/>
        <w:rPr>
          <w:rFonts w:ascii="Times New Roman" w:hAnsi="Times New Roman" w:eastAsia="宋体" w:cs="Times New Roman"/>
        </w:rPr>
      </w:pPr>
      <w:bookmarkStart w:id="14" w:name="_Toc7967"/>
      <w:r>
        <w:rPr>
          <w:rFonts w:hint="eastAsia" w:cs="Times New Roman"/>
          <w:lang w:val="en-US" w:eastAsia="zh-CN"/>
        </w:rPr>
        <w:t>2.2、</w:t>
      </w:r>
      <w:r>
        <w:rPr>
          <w:rFonts w:ascii="Times New Roman" w:hAnsi="Times New Roman" w:eastAsia="宋体" w:cs="Times New Roman"/>
        </w:rPr>
        <w:t>招标内容：</w:t>
      </w:r>
      <w:bookmarkEnd w:id="14"/>
    </w:p>
    <w:p>
      <w:pPr>
        <w:ind w:firstLine="420"/>
      </w:pPr>
      <w:r>
        <w:rPr>
          <w:rFonts w:hint="eastAsia"/>
        </w:rPr>
        <w:t>本次对</w:t>
      </w:r>
      <w:r>
        <w:rPr>
          <w:rFonts w:hint="eastAsia"/>
          <w:u w:val="single"/>
        </w:rPr>
        <w:t xml:space="preserve"> </w:t>
      </w:r>
      <w:r>
        <w:rPr>
          <w:u w:val="single"/>
        </w:rPr>
        <w:t xml:space="preserve"> </w:t>
      </w:r>
      <w:r>
        <w:rPr>
          <w:rFonts w:hint="eastAsia" w:ascii="宋体" w:hAnsi="宋体"/>
          <w:u w:val="single"/>
        </w:rPr>
        <w:t>贵州轻工职业技术学院</w:t>
      </w:r>
      <w:r>
        <w:rPr>
          <w:rFonts w:hint="eastAsia"/>
          <w:u w:val="single"/>
        </w:rPr>
        <w:t xml:space="preserve">项目 </w:t>
      </w:r>
      <w:r>
        <w:rPr>
          <w:u w:val="single"/>
        </w:rPr>
        <w:t xml:space="preserve"> </w:t>
      </w:r>
      <w:r>
        <w:rPr>
          <w:rFonts w:hint="eastAsia"/>
        </w:rPr>
        <w:t>项目需求的钢材进行采购招标；</w:t>
      </w:r>
    </w:p>
    <w:p>
      <w:pPr>
        <w:bidi w:val="0"/>
        <w:ind w:firstLine="420" w:firstLineChars="0"/>
        <w:rPr>
          <w:rFonts w:ascii="Times New Roman" w:hAnsi="Times New Roman" w:eastAsia="宋体" w:cs="Times New Roman"/>
        </w:rPr>
      </w:pPr>
      <w:r>
        <w:rPr>
          <w:rFonts w:ascii="Times New Roman" w:hAnsi="Times New Roman" w:eastAsia="宋体" w:cs="Times New Roman"/>
          <w:lang w:val="en-US" w:eastAsia="zh-CN"/>
        </w:rPr>
        <w:t>根据招标人提供的</w:t>
      </w:r>
      <w:r>
        <w:rPr>
          <w:rFonts w:hint="eastAsia" w:ascii="Times New Roman" w:hAnsi="Times New Roman" w:eastAsia="宋体" w:cs="Times New Roman"/>
        </w:rPr>
        <w:t>项目需求计划预估本次招标采购量约</w:t>
      </w:r>
      <w:r>
        <w:rPr>
          <w:rFonts w:hint="eastAsia" w:ascii="Times New Roman" w:hAnsi="Times New Roman" w:eastAsia="宋体" w:cs="Times New Roman"/>
          <w:u w:val="single"/>
          <w:lang w:val="en-US" w:eastAsia="zh-CN"/>
        </w:rPr>
        <w:t xml:space="preserve">  </w:t>
      </w:r>
      <w:r>
        <w:rPr>
          <w:rFonts w:hint="eastAsia" w:cs="Times New Roman"/>
          <w:u w:val="single"/>
          <w:lang w:val="en-US" w:eastAsia="zh-CN"/>
        </w:rPr>
        <w:t>13000</w:t>
      </w:r>
      <w:r>
        <w:rPr>
          <w:rFonts w:hint="eastAsia" w:ascii="Times New Roman" w:hAnsi="Times New Roman" w:eastAsia="宋体" w:cs="Times New Roman"/>
          <w:u w:val="single"/>
          <w:lang w:val="en-US" w:eastAsia="zh-CN"/>
        </w:rPr>
        <w:t xml:space="preserve">  </w:t>
      </w:r>
      <w:r>
        <w:rPr>
          <w:rFonts w:hint="eastAsia" w:ascii="Times New Roman" w:hAnsi="Times New Roman" w:eastAsia="宋体" w:cs="Times New Roman"/>
          <w:lang w:val="en-US" w:eastAsia="zh-CN"/>
        </w:rPr>
        <w:t>吨</w:t>
      </w:r>
      <w:r>
        <w:rPr>
          <w:rFonts w:hint="eastAsia" w:ascii="Times New Roman" w:hAnsi="Times New Roman" w:eastAsia="宋体" w:cs="Times New Roman"/>
        </w:rPr>
        <w:t>（详见招标文件第</w:t>
      </w:r>
      <w:r>
        <w:rPr>
          <w:rFonts w:hint="eastAsia" w:ascii="Times New Roman" w:hAnsi="Times New Roman" w:eastAsia="宋体" w:cs="Times New Roman"/>
          <w:lang w:val="en-US" w:eastAsia="zh-CN"/>
        </w:rPr>
        <w:t>四</w:t>
      </w:r>
      <w:r>
        <w:rPr>
          <w:rFonts w:hint="eastAsia" w:ascii="Times New Roman" w:hAnsi="Times New Roman" w:eastAsia="宋体" w:cs="Times New Roman"/>
        </w:rPr>
        <w:t>章“物资需求一览表”），此数量仅作为评标和签订</w:t>
      </w:r>
      <w:r>
        <w:rPr>
          <w:rFonts w:hint="eastAsia" w:ascii="Times New Roman" w:hAnsi="Times New Roman" w:eastAsia="宋体" w:cs="Times New Roman"/>
          <w:lang w:val="en-US" w:eastAsia="zh-CN"/>
        </w:rPr>
        <w:t>采购合同</w:t>
      </w:r>
      <w:r>
        <w:rPr>
          <w:rFonts w:hint="eastAsia" w:ascii="Times New Roman" w:hAnsi="Times New Roman" w:eastAsia="宋体" w:cs="Times New Roman"/>
        </w:rPr>
        <w:t>数量的依据，最终供货结算数量的增减丝毫不影响投标报价的效力）</w:t>
      </w:r>
    </w:p>
    <w:p>
      <w:pPr>
        <w:bidi w:val="0"/>
        <w:outlineLvl w:val="2"/>
        <w:rPr>
          <w:rFonts w:hint="eastAsia" w:cs="Times New Roman"/>
          <w:lang w:val="en-US" w:eastAsia="zh-CN"/>
        </w:rPr>
      </w:pPr>
      <w:bookmarkStart w:id="15" w:name="_Toc25252"/>
      <w:r>
        <w:rPr>
          <w:rFonts w:hint="eastAsia" w:cs="Times New Roman"/>
          <w:lang w:val="en-US" w:eastAsia="zh-CN"/>
        </w:rPr>
        <w:t>2.3、招标使用方式：</w:t>
      </w:r>
      <w:bookmarkEnd w:id="15"/>
    </w:p>
    <w:p>
      <w:pPr>
        <w:bidi w:val="0"/>
        <w:ind w:firstLine="420" w:firstLineChars="0"/>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本次根据地区需求情况，通过招标方式确定质量、价格和服务优的3家供应商；公司与3家中标供应商签订采购合同。</w:t>
      </w:r>
    </w:p>
    <w:p>
      <w:pPr>
        <w:bidi w:val="0"/>
        <w:ind w:firstLine="420" w:firstLineChars="0"/>
        <w:rPr>
          <w:rFonts w:ascii="Times New Roman" w:hAnsi="Times New Roman" w:eastAsia="宋体" w:cs="Times New Roman"/>
          <w:lang w:val="en-US" w:eastAsia="zh-CN"/>
        </w:rPr>
      </w:pPr>
      <w:r>
        <w:rPr>
          <w:rFonts w:hint="eastAsia" w:ascii="Times New Roman" w:hAnsi="Times New Roman" w:eastAsia="宋体" w:cs="Times New Roman"/>
          <w:lang w:val="en-US" w:eastAsia="zh-CN"/>
        </w:rPr>
        <w:t>投标人参与本次投标，表示已充分接受招标人对地区位置、规格型号及采购数量的所有约定；且已足够了解各项风险和义务，承诺依据招标约定的价格机制执行具体工程施工项目的供应，履约供应商责任。</w:t>
      </w:r>
    </w:p>
    <w:p>
      <w:pPr>
        <w:bidi w:val="0"/>
        <w:ind w:firstLine="420" w:firstLineChars="0"/>
        <w:rPr>
          <w:rFonts w:ascii="Times New Roman" w:hAnsi="Times New Roman" w:eastAsia="宋体" w:cs="Times New Roman"/>
          <w:lang w:val="en-US" w:eastAsia="zh-CN"/>
        </w:rPr>
      </w:pPr>
      <w:r>
        <w:rPr>
          <w:rFonts w:hint="eastAsia" w:ascii="Times New Roman" w:hAnsi="Times New Roman" w:eastAsia="宋体" w:cs="Times New Roman"/>
          <w:lang w:val="en-US" w:eastAsia="zh-CN"/>
        </w:rPr>
        <w:t>供货地点为本次招标项目部，采购合同有效期为该项目的整个合同期。</w:t>
      </w:r>
    </w:p>
    <w:p>
      <w:pPr>
        <w:pStyle w:val="4"/>
        <w:numPr>
          <w:ilvl w:val="0"/>
          <w:numId w:val="1"/>
        </w:numPr>
        <w:bidi w:val="0"/>
        <w:ind w:left="575" w:leftChars="0" w:hanging="575" w:firstLineChars="0"/>
        <w:jc w:val="left"/>
        <w:rPr>
          <w:rFonts w:hint="eastAsia"/>
          <w:lang w:val="en-US" w:eastAsia="zh-CN"/>
        </w:rPr>
      </w:pPr>
      <w:bookmarkStart w:id="16" w:name="_Toc29085"/>
      <w:bookmarkStart w:id="17" w:name="_Toc28086"/>
      <w:bookmarkStart w:id="18" w:name="_Toc25323"/>
      <w:bookmarkStart w:id="19" w:name="_Toc30417"/>
      <w:r>
        <w:rPr>
          <w:rFonts w:hint="eastAsia"/>
          <w:lang w:val="en-US" w:eastAsia="zh-CN"/>
        </w:rPr>
        <w:t>投标人资格要求</w:t>
      </w:r>
      <w:bookmarkEnd w:id="16"/>
      <w:bookmarkEnd w:id="17"/>
      <w:bookmarkEnd w:id="18"/>
      <w:bookmarkEnd w:id="19"/>
    </w:p>
    <w:p>
      <w:pPr>
        <w:bidi w:val="0"/>
        <w:ind w:firstLine="420" w:firstLineChars="0"/>
        <w:rPr>
          <w:rFonts w:hint="eastAsia"/>
          <w:lang w:val="en-US" w:eastAsia="zh-CN"/>
        </w:rPr>
      </w:pPr>
      <w:r>
        <w:rPr>
          <w:rFonts w:hint="eastAsia"/>
          <w:lang w:val="en-US" w:eastAsia="zh-CN"/>
        </w:rPr>
        <w:t>3.1、本次招标要求投标人：</w:t>
      </w:r>
    </w:p>
    <w:p>
      <w:pPr>
        <w:bidi w:val="0"/>
        <w:ind w:firstLine="420" w:firstLineChars="0"/>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3.1.1、营业范围要求：投标人必须经国家工商、税务机关登记注册，并符合投标项目的生产、供应许可经营范围，能独立承担民事责任，具有独立法人资格，注册资金不得少于2000万元。</w:t>
      </w:r>
    </w:p>
    <w:p>
      <w:pPr>
        <w:bidi w:val="0"/>
        <w:ind w:firstLine="420" w:firstLineChars="0"/>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3.1.2、供货业绩要求：具有 2019年～2021至今在贵阳市钢材供应的业绩，并能提供相关证明材料（</w:t>
      </w:r>
      <w:r>
        <w:rPr>
          <w:rFonts w:hint="eastAsia" w:ascii="宋体" w:hAnsi="宋体" w:eastAsia="宋体" w:cs="宋体"/>
          <w:i w:val="0"/>
          <w:color w:val="auto"/>
          <w:kern w:val="0"/>
          <w:sz w:val="20"/>
          <w:szCs w:val="20"/>
          <w:highlight w:val="none"/>
          <w:u w:val="none"/>
          <w:lang w:val="en-US" w:eastAsia="zh-CN" w:bidi="ar"/>
        </w:rPr>
        <w:t>与贵州建工集团各</w:t>
      </w:r>
      <w:r>
        <w:rPr>
          <w:rFonts w:hint="eastAsia" w:ascii="宋体" w:hAnsi="宋体" w:cs="宋体"/>
          <w:i w:val="0"/>
          <w:color w:val="auto"/>
          <w:kern w:val="0"/>
          <w:sz w:val="20"/>
          <w:szCs w:val="20"/>
          <w:highlight w:val="none"/>
          <w:u w:val="none"/>
          <w:lang w:val="en-US" w:eastAsia="zh-CN" w:bidi="ar"/>
        </w:rPr>
        <w:t>分子公司</w:t>
      </w:r>
      <w:r>
        <w:rPr>
          <w:rFonts w:hint="eastAsia" w:ascii="宋体" w:hAnsi="宋体" w:eastAsia="宋体" w:cs="宋体"/>
          <w:i w:val="0"/>
          <w:color w:val="auto"/>
          <w:kern w:val="0"/>
          <w:sz w:val="20"/>
          <w:szCs w:val="20"/>
          <w:highlight w:val="none"/>
          <w:u w:val="none"/>
          <w:lang w:val="en-US" w:eastAsia="zh-CN" w:bidi="ar"/>
        </w:rPr>
        <w:t>或中字头建工企业有2年或3个项目以上的良好合作历史</w:t>
      </w:r>
      <w:r>
        <w:rPr>
          <w:rFonts w:hint="eastAsia" w:ascii="宋体" w:hAnsi="宋体" w:cs="宋体"/>
          <w:i w:val="0"/>
          <w:color w:val="auto"/>
          <w:kern w:val="0"/>
          <w:sz w:val="20"/>
          <w:szCs w:val="20"/>
          <w:highlight w:val="none"/>
          <w:u w:val="none"/>
          <w:lang w:val="en-US" w:eastAsia="zh-CN" w:bidi="ar"/>
        </w:rPr>
        <w:t>，</w:t>
      </w:r>
      <w:r>
        <w:rPr>
          <w:rFonts w:hint="eastAsia" w:ascii="Times New Roman" w:hAnsi="Times New Roman" w:eastAsia="宋体" w:cs="Times New Roman"/>
          <w:color w:val="auto"/>
          <w:highlight w:val="none"/>
          <w:lang w:val="en-US" w:eastAsia="zh-CN"/>
        </w:rPr>
        <w:t>单笔合同额不低于</w:t>
      </w:r>
      <w:r>
        <w:rPr>
          <w:rFonts w:hint="eastAsia" w:cs="Times New Roman"/>
          <w:color w:val="auto"/>
          <w:highlight w:val="none"/>
          <w:lang w:val="en-US" w:eastAsia="zh-CN"/>
        </w:rPr>
        <w:t>2000</w:t>
      </w:r>
      <w:r>
        <w:rPr>
          <w:rFonts w:hint="eastAsia" w:ascii="Times New Roman" w:hAnsi="Times New Roman" w:eastAsia="宋体" w:cs="Times New Roman"/>
          <w:color w:val="auto"/>
          <w:highlight w:val="none"/>
          <w:lang w:val="en-US" w:eastAsia="zh-CN"/>
        </w:rPr>
        <w:t>万元的供货业绩至少3份）。</w:t>
      </w:r>
    </w:p>
    <w:p>
      <w:pPr>
        <w:bidi w:val="0"/>
        <w:ind w:firstLine="420" w:firstLineChars="0"/>
        <w:rPr>
          <w:rFonts w:hint="eastAsia" w:ascii="Times New Roman" w:hAnsi="Times New Roman" w:eastAsia="宋体" w:cs="Times New Roman"/>
          <w:color w:val="FF0000"/>
          <w:highlight w:val="none"/>
          <w:lang w:val="en-US" w:eastAsia="zh-CN"/>
        </w:rPr>
      </w:pPr>
      <w:r>
        <w:rPr>
          <w:rFonts w:hint="eastAsia" w:ascii="Times New Roman" w:hAnsi="Times New Roman" w:eastAsia="宋体" w:cs="Times New Roman"/>
          <w:color w:val="auto"/>
          <w:highlight w:val="none"/>
          <w:lang w:val="en-US" w:eastAsia="zh-CN"/>
        </w:rPr>
        <w:t>3.1.</w:t>
      </w:r>
      <w:r>
        <w:rPr>
          <w:rFonts w:hint="eastAsia" w:cs="Times New Roman"/>
          <w:color w:val="auto"/>
          <w:highlight w:val="none"/>
          <w:lang w:val="en-US" w:eastAsia="zh-CN"/>
        </w:rPr>
        <w:t>3</w:t>
      </w:r>
      <w:r>
        <w:rPr>
          <w:rFonts w:hint="eastAsia" w:ascii="Times New Roman" w:hAnsi="Times New Roman" w:eastAsia="宋体" w:cs="Times New Roman"/>
          <w:color w:val="auto"/>
          <w:highlight w:val="none"/>
          <w:lang w:val="en-US" w:eastAsia="zh-CN"/>
        </w:rPr>
        <w:t>、财务能力要求：2019-2021年企业营业收入平均</w:t>
      </w:r>
      <w:r>
        <w:rPr>
          <w:rFonts w:hint="eastAsia" w:cs="Times New Roman"/>
          <w:color w:val="auto"/>
          <w:highlight w:val="none"/>
          <w:lang w:val="en-US" w:eastAsia="zh-CN"/>
        </w:rPr>
        <w:t>1</w:t>
      </w:r>
      <w:r>
        <w:rPr>
          <w:rFonts w:hint="eastAsia" w:ascii="Times New Roman" w:hAnsi="Times New Roman" w:eastAsia="宋体" w:cs="Times New Roman"/>
          <w:color w:val="auto"/>
          <w:highlight w:val="none"/>
          <w:lang w:val="en-US" w:eastAsia="zh-CN"/>
        </w:rPr>
        <w:t>亿元以上。投标人须提供2019-2021年连续三年经会计师事务所审计的财务报告及报表、审计报告</w:t>
      </w:r>
      <w:r>
        <w:rPr>
          <w:rFonts w:hint="eastAsia" w:cs="Times New Roman"/>
          <w:color w:val="FF0000"/>
          <w:highlight w:val="none"/>
          <w:lang w:val="en-US" w:eastAsia="zh-CN"/>
        </w:rPr>
        <w:t>（若没有，可提供税务认定的财务报表）</w:t>
      </w:r>
      <w:r>
        <w:rPr>
          <w:rFonts w:hint="eastAsia" w:ascii="Times New Roman" w:hAnsi="Times New Roman" w:eastAsia="宋体" w:cs="Times New Roman"/>
          <w:color w:val="FF0000"/>
          <w:highlight w:val="none"/>
          <w:lang w:val="en-US" w:eastAsia="zh-CN"/>
        </w:rPr>
        <w:t>。</w:t>
      </w:r>
    </w:p>
    <w:p>
      <w:pPr>
        <w:bidi w:val="0"/>
        <w:ind w:firstLine="420" w:firstLineChars="0"/>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3.1.</w:t>
      </w:r>
      <w:r>
        <w:rPr>
          <w:rFonts w:hint="eastAsia" w:cs="Times New Roman"/>
          <w:color w:val="auto"/>
          <w:highlight w:val="none"/>
          <w:lang w:val="en-US" w:eastAsia="zh-CN"/>
        </w:rPr>
        <w:t>4</w:t>
      </w:r>
      <w:r>
        <w:rPr>
          <w:rFonts w:hint="eastAsia" w:ascii="Times New Roman" w:hAnsi="Times New Roman" w:eastAsia="宋体" w:cs="Times New Roman"/>
          <w:color w:val="auto"/>
          <w:highlight w:val="none"/>
          <w:lang w:val="en-US" w:eastAsia="zh-CN"/>
        </w:rPr>
        <w:t>、履约信用要求：投标人须具有良好的履行合同能力并有对应的记录；投标人在以往履行供应合同过程中，没有任何不良记录；投标人没有弄虚作假、串通投标或其它方式骗取合同的不良行为。提供中国执行信息公开网、“信用中国”网站中无失信证明（页面截图，如果网站信息有与事实不一致的，提供销号证明）；如果有其他诉讼的，请应说明相关情况，并附法院或仲裁机构作出的判决、裁决等有关法律文书复印件；近三年与贵州建工集团及其所属单位未发生纠纷。</w:t>
      </w:r>
    </w:p>
    <w:p>
      <w:pPr>
        <w:bidi w:val="0"/>
        <w:ind w:firstLine="420" w:firstLineChars="0"/>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3.1.</w:t>
      </w:r>
      <w:r>
        <w:rPr>
          <w:rFonts w:hint="eastAsia" w:cs="Times New Roman"/>
          <w:color w:val="auto"/>
          <w:highlight w:val="none"/>
          <w:lang w:val="en-US" w:eastAsia="zh-CN"/>
        </w:rPr>
        <w:t>5</w:t>
      </w:r>
      <w:r>
        <w:rPr>
          <w:rFonts w:hint="eastAsia" w:ascii="Times New Roman" w:hAnsi="Times New Roman" w:eastAsia="宋体" w:cs="Times New Roman"/>
          <w:color w:val="auto"/>
          <w:highlight w:val="none"/>
          <w:lang w:val="en-US" w:eastAsia="zh-CN"/>
        </w:rPr>
        <w:t>、质量保证要求：投标产品生产商已获得ISO9001体系认证，并提供相关原材料及产品的2021年度的市级以上检测机构出具的检测报告。</w:t>
      </w:r>
    </w:p>
    <w:p>
      <w:pPr>
        <w:bidi w:val="0"/>
        <w:ind w:firstLine="420" w:firstLineChars="0"/>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3.1.</w:t>
      </w:r>
      <w:r>
        <w:rPr>
          <w:rFonts w:hint="eastAsia" w:cs="Times New Roman"/>
          <w:color w:val="auto"/>
          <w:highlight w:val="none"/>
          <w:lang w:val="en-US" w:eastAsia="zh-CN"/>
        </w:rPr>
        <w:t>6</w:t>
      </w:r>
      <w:r>
        <w:rPr>
          <w:rFonts w:hint="eastAsia" w:ascii="Times New Roman" w:hAnsi="Times New Roman" w:eastAsia="宋体" w:cs="Times New Roman"/>
          <w:color w:val="auto"/>
          <w:highlight w:val="none"/>
          <w:lang w:val="en-US" w:eastAsia="zh-CN"/>
        </w:rPr>
        <w:t>、 本次招标只接受生产商</w:t>
      </w:r>
      <w:r>
        <w:rPr>
          <w:rFonts w:hint="eastAsia" w:cs="Times New Roman"/>
          <w:color w:val="auto"/>
          <w:highlight w:val="none"/>
          <w:lang w:val="en-US" w:eastAsia="zh-CN"/>
        </w:rPr>
        <w:t>及经销商</w:t>
      </w:r>
      <w:r>
        <w:rPr>
          <w:rFonts w:hint="eastAsia" w:ascii="Times New Roman" w:hAnsi="Times New Roman" w:eastAsia="宋体" w:cs="Times New Roman"/>
          <w:color w:val="auto"/>
          <w:highlight w:val="none"/>
          <w:lang w:val="en-US" w:eastAsia="zh-CN"/>
        </w:rPr>
        <w:t>投标；不接受组成联合体投标。</w:t>
      </w:r>
    </w:p>
    <w:p>
      <w:pPr>
        <w:bidi w:val="0"/>
        <w:ind w:firstLine="420" w:firstLineChars="0"/>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3.1.</w:t>
      </w:r>
      <w:r>
        <w:rPr>
          <w:rFonts w:hint="eastAsia" w:cs="Times New Roman"/>
          <w:color w:val="auto"/>
          <w:highlight w:val="none"/>
          <w:lang w:val="en-US" w:eastAsia="zh-CN"/>
        </w:rPr>
        <w:t>7</w:t>
      </w:r>
      <w:r>
        <w:rPr>
          <w:rFonts w:hint="eastAsia" w:ascii="Times New Roman" w:hAnsi="Times New Roman" w:eastAsia="宋体" w:cs="Times New Roman"/>
          <w:color w:val="auto"/>
          <w:highlight w:val="none"/>
          <w:lang w:val="en-US" w:eastAsia="zh-CN"/>
        </w:rPr>
        <w:t>、单位负责人为同一人或者存在控股、管理关系的不同单位，不得参加同一包件的投标，否则相关投标均被否决。</w:t>
      </w:r>
    </w:p>
    <w:p>
      <w:pPr>
        <w:bidi w:val="0"/>
        <w:ind w:firstLine="420" w:firstLineChars="0"/>
        <w:rPr>
          <w:rFonts w:hint="default" w:ascii="宋体" w:hAnsiTheme="minorHAnsi" w:cstheme="minorBidi"/>
          <w:kern w:val="0"/>
          <w:szCs w:val="21"/>
          <w:highlight w:val="none"/>
          <w:lang w:val="en-US" w:eastAsia="zh-CN"/>
        </w:rPr>
      </w:pPr>
      <w:r>
        <w:rPr>
          <w:rFonts w:hint="eastAsia" w:ascii="Times New Roman" w:hAnsi="Times New Roman" w:eastAsia="宋体" w:cs="Times New Roman"/>
          <w:color w:val="auto"/>
          <w:highlight w:val="none"/>
          <w:lang w:val="en-US" w:eastAsia="zh-CN"/>
        </w:rPr>
        <w:t>3.1.</w:t>
      </w:r>
      <w:r>
        <w:rPr>
          <w:rFonts w:hint="eastAsia" w:cs="Times New Roman"/>
          <w:color w:val="auto"/>
          <w:highlight w:val="none"/>
          <w:lang w:val="en-US" w:eastAsia="zh-CN"/>
        </w:rPr>
        <w:t>8</w:t>
      </w:r>
      <w:r>
        <w:rPr>
          <w:rFonts w:hint="eastAsia" w:ascii="Times New Roman" w:hAnsi="Times New Roman" w:eastAsia="宋体" w:cs="Times New Roman"/>
          <w:color w:val="auto"/>
          <w:highlight w:val="none"/>
          <w:lang w:val="en-US" w:eastAsia="zh-CN"/>
        </w:rPr>
        <w:t>、投标单位必须具备供货贵州</w:t>
      </w:r>
      <w:r>
        <w:rPr>
          <w:rFonts w:hint="eastAsia" w:cs="Times New Roman"/>
          <w:color w:val="auto"/>
          <w:highlight w:val="none"/>
          <w:lang w:val="en-US" w:eastAsia="zh-CN"/>
        </w:rPr>
        <w:t>省</w:t>
      </w:r>
      <w:r>
        <w:rPr>
          <w:rFonts w:hint="eastAsia" w:ascii="Times New Roman" w:hAnsi="Times New Roman" w:eastAsia="宋体" w:cs="Times New Roman"/>
          <w:color w:val="auto"/>
          <w:highlight w:val="none"/>
          <w:lang w:val="en-US" w:eastAsia="zh-CN"/>
        </w:rPr>
        <w:t>全</w:t>
      </w:r>
      <w:r>
        <w:rPr>
          <w:rFonts w:hint="eastAsia" w:cs="Times New Roman"/>
          <w:color w:val="auto"/>
          <w:highlight w:val="none"/>
          <w:lang w:val="en-US" w:eastAsia="zh-CN"/>
        </w:rPr>
        <w:t>省</w:t>
      </w:r>
      <w:r>
        <w:rPr>
          <w:rFonts w:hint="eastAsia" w:ascii="Times New Roman" w:hAnsi="Times New Roman" w:eastAsia="宋体" w:cs="Times New Roman"/>
          <w:color w:val="auto"/>
          <w:highlight w:val="none"/>
          <w:lang w:val="en-US" w:eastAsia="zh-CN"/>
        </w:rPr>
        <w:t xml:space="preserve">供货能力。 </w:t>
      </w:r>
      <w:r>
        <w:rPr>
          <w:rFonts w:hint="eastAsia" w:ascii="仿宋" w:hAnsi="仿宋" w:eastAsia="仿宋" w:cs="仿宋"/>
          <w:color w:val="000000"/>
          <w:kern w:val="0"/>
          <w:sz w:val="24"/>
          <w:highlight w:val="none"/>
          <w:lang w:bidi="ar"/>
        </w:rPr>
        <w:t xml:space="preserve"> </w:t>
      </w:r>
    </w:p>
    <w:p>
      <w:pPr>
        <w:pStyle w:val="4"/>
        <w:bidi w:val="0"/>
        <w:ind w:left="575" w:leftChars="0" w:hanging="575" w:firstLineChars="0"/>
        <w:jc w:val="left"/>
        <w:rPr>
          <w:rFonts w:hint="eastAsia"/>
          <w:lang w:val="en-US" w:eastAsia="zh-CN"/>
        </w:rPr>
      </w:pPr>
      <w:bookmarkStart w:id="20" w:name="_Toc23375"/>
      <w:bookmarkStart w:id="21" w:name="_Toc9800"/>
      <w:bookmarkStart w:id="22" w:name="_Toc20522"/>
      <w:bookmarkStart w:id="23" w:name="_Toc1574"/>
      <w:r>
        <w:rPr>
          <w:rFonts w:hint="eastAsia"/>
          <w:lang w:val="en-US" w:eastAsia="zh-CN"/>
        </w:rPr>
        <w:t>4. 招标文件的获取</w:t>
      </w:r>
      <w:bookmarkEnd w:id="20"/>
      <w:bookmarkEnd w:id="21"/>
      <w:bookmarkEnd w:id="22"/>
      <w:bookmarkEnd w:id="23"/>
    </w:p>
    <w:p>
      <w:pPr>
        <w:bidi w:val="0"/>
        <w:ind w:firstLine="420" w:firstLineChars="0"/>
        <w:rPr>
          <w:rFonts w:hint="eastAsia" w:ascii="Times New Roman" w:hAnsi="Times New Roman" w:eastAsia="宋体" w:cs="Times New Roman"/>
          <w:lang w:val="en-US" w:eastAsia="zh-CN"/>
        </w:rPr>
      </w:pPr>
      <w:r>
        <w:rPr>
          <w:rFonts w:hint="eastAsia" w:ascii="Times New Roman" w:hAnsi="Times New Roman" w:eastAsia="宋体" w:cs="Times New Roman"/>
          <w:color w:val="FF0000"/>
          <w:highlight w:val="none"/>
          <w:lang w:val="en-US" w:eastAsia="zh-CN"/>
        </w:rPr>
        <w:t>凡有意参加投标者，请于</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cs="Times New Roman"/>
          <w:color w:val="FF0000"/>
          <w:kern w:val="2"/>
          <w:sz w:val="21"/>
          <w:szCs w:val="24"/>
          <w:highlight w:val="none"/>
          <w:u w:val="single"/>
          <w:lang w:val="en-US" w:eastAsia="zh-CN" w:bidi="ar-SA"/>
        </w:rPr>
        <w:t>2022</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eastAsia="宋体" w:cs="Times New Roman"/>
          <w:color w:val="FF0000"/>
          <w:kern w:val="2"/>
          <w:sz w:val="21"/>
          <w:szCs w:val="24"/>
          <w:highlight w:val="none"/>
          <w:lang w:val="en-US" w:eastAsia="zh-CN" w:bidi="ar-SA"/>
        </w:rPr>
        <w:t>年</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cs="Times New Roman"/>
          <w:color w:val="FF0000"/>
          <w:kern w:val="2"/>
          <w:sz w:val="21"/>
          <w:szCs w:val="24"/>
          <w:highlight w:val="none"/>
          <w:u w:val="single"/>
          <w:lang w:val="en-US" w:eastAsia="zh-CN" w:bidi="ar-SA"/>
        </w:rPr>
        <w:t>7</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eastAsia="宋体" w:cs="Times New Roman"/>
          <w:color w:val="FF0000"/>
          <w:kern w:val="2"/>
          <w:sz w:val="21"/>
          <w:szCs w:val="24"/>
          <w:highlight w:val="none"/>
          <w:lang w:val="en-US" w:eastAsia="zh-CN" w:bidi="ar-SA"/>
        </w:rPr>
        <w:t>月</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cs="Times New Roman"/>
          <w:color w:val="FF0000"/>
          <w:kern w:val="2"/>
          <w:sz w:val="21"/>
          <w:szCs w:val="24"/>
          <w:highlight w:val="none"/>
          <w:u w:val="single"/>
          <w:lang w:val="en-US" w:eastAsia="zh-CN" w:bidi="ar-SA"/>
        </w:rPr>
        <w:t>15</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eastAsia="宋体" w:cs="Times New Roman"/>
          <w:color w:val="FF0000"/>
          <w:kern w:val="2"/>
          <w:sz w:val="21"/>
          <w:szCs w:val="24"/>
          <w:highlight w:val="none"/>
          <w:lang w:val="en-US" w:eastAsia="zh-CN" w:bidi="ar-SA"/>
        </w:rPr>
        <w:t>日</w:t>
      </w:r>
      <w:r>
        <w:rPr>
          <w:rFonts w:hint="eastAsia" w:ascii="Times New Roman" w:hAnsi="Times New Roman" w:eastAsia="宋体" w:cs="Times New Roman"/>
          <w:color w:val="FF0000"/>
          <w:highlight w:val="none"/>
          <w:u w:val="single"/>
          <w:lang w:val="en-US" w:eastAsia="zh-CN"/>
        </w:rPr>
        <w:t xml:space="preserve">  </w:t>
      </w:r>
      <w:r>
        <w:rPr>
          <w:rFonts w:hint="eastAsia" w:cs="Times New Roman"/>
          <w:color w:val="FF0000"/>
          <w:highlight w:val="none"/>
          <w:u w:val="single"/>
          <w:lang w:val="en-US" w:eastAsia="zh-CN"/>
        </w:rPr>
        <w:t>16:00</w:t>
      </w:r>
      <w:r>
        <w:rPr>
          <w:rFonts w:hint="eastAsia" w:ascii="Times New Roman" w:hAnsi="Times New Roman" w:eastAsia="宋体" w:cs="Times New Roman"/>
          <w:color w:val="FF0000"/>
          <w:highlight w:val="none"/>
          <w:u w:val="single"/>
          <w:lang w:val="en-US" w:eastAsia="zh-CN"/>
        </w:rPr>
        <w:t xml:space="preserve">  </w:t>
      </w:r>
      <w:r>
        <w:rPr>
          <w:rFonts w:hint="eastAsia" w:ascii="Times New Roman" w:hAnsi="Times New Roman" w:eastAsia="宋体" w:cs="Times New Roman"/>
          <w:color w:val="FF0000"/>
          <w:highlight w:val="none"/>
          <w:lang w:val="en-US" w:eastAsia="zh-CN"/>
        </w:rPr>
        <w:t>时至</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cs="Times New Roman"/>
          <w:color w:val="FF0000"/>
          <w:kern w:val="2"/>
          <w:sz w:val="21"/>
          <w:szCs w:val="24"/>
          <w:highlight w:val="none"/>
          <w:u w:val="single"/>
          <w:lang w:val="en-US" w:eastAsia="zh-CN" w:bidi="ar-SA"/>
        </w:rPr>
        <w:t>2022</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eastAsia="宋体" w:cs="Times New Roman"/>
          <w:color w:val="FF0000"/>
          <w:kern w:val="2"/>
          <w:sz w:val="21"/>
          <w:szCs w:val="24"/>
          <w:highlight w:val="none"/>
          <w:lang w:val="en-US" w:eastAsia="zh-CN" w:bidi="ar-SA"/>
        </w:rPr>
        <w:t>年</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cs="Times New Roman"/>
          <w:color w:val="FF0000"/>
          <w:kern w:val="2"/>
          <w:sz w:val="21"/>
          <w:szCs w:val="24"/>
          <w:highlight w:val="none"/>
          <w:u w:val="single"/>
          <w:lang w:val="en-US" w:eastAsia="zh-CN" w:bidi="ar-SA"/>
        </w:rPr>
        <w:t>7</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eastAsia="宋体" w:cs="Times New Roman"/>
          <w:color w:val="FF0000"/>
          <w:kern w:val="2"/>
          <w:sz w:val="21"/>
          <w:szCs w:val="24"/>
          <w:highlight w:val="none"/>
          <w:lang w:val="en-US" w:eastAsia="zh-CN" w:bidi="ar-SA"/>
        </w:rPr>
        <w:t>月</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cs="Times New Roman"/>
          <w:color w:val="FF0000"/>
          <w:kern w:val="2"/>
          <w:sz w:val="21"/>
          <w:szCs w:val="24"/>
          <w:highlight w:val="none"/>
          <w:u w:val="single"/>
          <w:lang w:val="en-US" w:eastAsia="zh-CN" w:bidi="ar-SA"/>
        </w:rPr>
        <w:t>19</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eastAsia="宋体" w:cs="Times New Roman"/>
          <w:color w:val="FF0000"/>
          <w:kern w:val="2"/>
          <w:sz w:val="21"/>
          <w:szCs w:val="24"/>
          <w:highlight w:val="none"/>
          <w:lang w:val="en-US" w:eastAsia="zh-CN" w:bidi="ar-SA"/>
        </w:rPr>
        <w:t>日</w:t>
      </w:r>
      <w:r>
        <w:rPr>
          <w:rFonts w:hint="eastAsia" w:ascii="宋体" w:hAnsi="宋体" w:cs="Times New Roman"/>
          <w:color w:val="FF0000"/>
          <w:kern w:val="2"/>
          <w:sz w:val="21"/>
          <w:szCs w:val="24"/>
          <w:highlight w:val="none"/>
          <w:u w:val="single"/>
          <w:lang w:val="en-US" w:eastAsia="zh-CN" w:bidi="ar-SA"/>
        </w:rPr>
        <w:t>12:00</w:t>
      </w:r>
      <w:r>
        <w:rPr>
          <w:rFonts w:hint="eastAsia" w:ascii="Times New Roman" w:hAnsi="Times New Roman" w:eastAsia="宋体" w:cs="Times New Roman"/>
          <w:color w:val="FF0000"/>
          <w:highlight w:val="none"/>
          <w:lang w:val="en-US" w:eastAsia="zh-CN"/>
        </w:rPr>
        <w:t>时（北京时间，下同），登录</w:t>
      </w:r>
      <w:r>
        <w:rPr>
          <w:rFonts w:hint="eastAsia" w:ascii="Times New Roman" w:hAnsi="Times New Roman" w:eastAsia="宋体" w:cs="Times New Roman"/>
          <w:color w:val="FF0000"/>
          <w:highlight w:val="none"/>
          <w:u w:val="single"/>
          <w:lang w:val="en-US" w:eastAsia="zh-CN"/>
        </w:rPr>
        <w:t xml:space="preserve"> 贵州建工云富集采中心  </w:t>
      </w:r>
      <w:r>
        <w:rPr>
          <w:rFonts w:hint="eastAsia" w:ascii="Times New Roman" w:hAnsi="Times New Roman" w:eastAsia="宋体" w:cs="Times New Roman"/>
          <w:color w:val="FF0000"/>
          <w:highlight w:val="none"/>
          <w:lang w:val="en-US" w:eastAsia="zh-CN"/>
        </w:rPr>
        <w:t>信息系统（网址</w:t>
      </w:r>
      <w:r>
        <w:rPr>
          <w:rFonts w:hint="eastAsia" w:ascii="Times New Roman" w:hAnsi="Times New Roman" w:eastAsia="宋体" w:cs="Times New Roman"/>
          <w:color w:val="FF0000"/>
          <w:highlight w:val="none"/>
          <w:u w:val="single"/>
          <w:lang w:val="en-US" w:eastAsia="zh-CN"/>
        </w:rPr>
        <w:t xml:space="preserve">  https://www.gzjgyf.com/  </w:t>
      </w:r>
      <w:r>
        <w:rPr>
          <w:rFonts w:hint="eastAsia" w:ascii="Times New Roman" w:hAnsi="Times New Roman" w:eastAsia="宋体" w:cs="Times New Roman"/>
          <w:color w:val="FF0000"/>
          <w:highlight w:val="none"/>
          <w:lang w:val="en-US" w:eastAsia="zh-CN"/>
        </w:rPr>
        <w:t>）</w:t>
      </w:r>
      <w:r>
        <w:rPr>
          <w:rFonts w:hint="eastAsia" w:cs="Times New Roman"/>
          <w:color w:val="FF0000"/>
          <w:highlight w:val="none"/>
          <w:lang w:val="en-US" w:eastAsia="zh-CN"/>
        </w:rPr>
        <w:t>网页首页“通知公告”内，</w:t>
      </w:r>
      <w:r>
        <w:rPr>
          <w:rFonts w:hint="eastAsia" w:ascii="Times New Roman" w:hAnsi="Times New Roman" w:eastAsia="宋体" w:cs="Times New Roman"/>
          <w:color w:val="FF0000"/>
          <w:highlight w:val="none"/>
          <w:lang w:val="en-US" w:eastAsia="zh-CN"/>
        </w:rPr>
        <w:t>下载电子招标文件。</w:t>
      </w:r>
    </w:p>
    <w:p>
      <w:pPr>
        <w:pStyle w:val="4"/>
        <w:numPr>
          <w:ilvl w:val="0"/>
          <w:numId w:val="0"/>
        </w:numPr>
        <w:bidi w:val="0"/>
        <w:ind w:leftChars="0"/>
        <w:jc w:val="left"/>
        <w:rPr>
          <w:rFonts w:hint="eastAsia"/>
          <w:lang w:val="en-US" w:eastAsia="zh-CN"/>
        </w:rPr>
      </w:pPr>
      <w:bookmarkStart w:id="24" w:name="_Toc20748"/>
      <w:bookmarkStart w:id="25" w:name="_Toc5559"/>
      <w:bookmarkStart w:id="26" w:name="_Toc18690"/>
      <w:bookmarkStart w:id="27" w:name="_Toc30469"/>
      <w:r>
        <w:rPr>
          <w:rFonts w:hint="eastAsia"/>
          <w:lang w:val="en-US" w:eastAsia="zh-CN"/>
        </w:rPr>
        <w:t>5.投标文件的递交</w:t>
      </w:r>
      <w:bookmarkEnd w:id="24"/>
      <w:bookmarkEnd w:id="25"/>
      <w:bookmarkEnd w:id="26"/>
      <w:bookmarkEnd w:id="27"/>
    </w:p>
    <w:p>
      <w:pPr>
        <w:bidi w:val="0"/>
        <w:ind w:firstLine="420" w:firstLineChars="0"/>
        <w:rPr>
          <w:rFonts w:hint="eastAsia" w:ascii="Times New Roman" w:hAnsi="Times New Roman" w:eastAsia="宋体" w:cs="Times New Roman"/>
          <w:lang w:val="en-US" w:eastAsia="zh-CN"/>
        </w:rPr>
      </w:pPr>
      <w:r>
        <w:rPr>
          <w:rFonts w:hint="eastAsia" w:ascii="Times New Roman" w:hAnsi="Times New Roman" w:eastAsia="宋体" w:cs="Times New Roman"/>
          <w:color w:val="FF0000"/>
          <w:lang w:val="en-US" w:eastAsia="zh-CN"/>
        </w:rPr>
        <w:t>投标文件递交的截止时间（投标截止时间，下同）为</w:t>
      </w:r>
      <w:r>
        <w:rPr>
          <w:rFonts w:hint="eastAsia" w:ascii="宋体" w:hAnsi="宋体" w:eastAsia="宋体" w:cs="Times New Roman"/>
          <w:color w:val="FF0000"/>
          <w:kern w:val="2"/>
          <w:sz w:val="21"/>
          <w:szCs w:val="24"/>
          <w:u w:val="single"/>
          <w:lang w:val="en-US" w:eastAsia="zh-CN" w:bidi="ar-SA"/>
        </w:rPr>
        <w:t xml:space="preserve"> </w:t>
      </w:r>
      <w:r>
        <w:rPr>
          <w:rFonts w:hint="eastAsia" w:ascii="宋体" w:hAnsi="宋体" w:cs="Times New Roman"/>
          <w:color w:val="FF0000"/>
          <w:kern w:val="2"/>
          <w:sz w:val="21"/>
          <w:szCs w:val="24"/>
          <w:u w:val="single"/>
          <w:lang w:val="en-US" w:eastAsia="zh-CN" w:bidi="ar-SA"/>
        </w:rPr>
        <w:t>2022</w:t>
      </w:r>
      <w:r>
        <w:rPr>
          <w:rFonts w:hint="eastAsia" w:ascii="宋体" w:hAnsi="宋体" w:eastAsia="宋体" w:cs="Times New Roman"/>
          <w:color w:val="FF0000"/>
          <w:kern w:val="2"/>
          <w:sz w:val="21"/>
          <w:szCs w:val="24"/>
          <w:u w:val="single"/>
          <w:lang w:val="en-US" w:eastAsia="zh-CN" w:bidi="ar-SA"/>
        </w:rPr>
        <w:t xml:space="preserve"> </w:t>
      </w:r>
      <w:r>
        <w:rPr>
          <w:rFonts w:hint="eastAsia" w:ascii="宋体" w:hAnsi="宋体" w:eastAsia="宋体" w:cs="Times New Roman"/>
          <w:color w:val="FF0000"/>
          <w:kern w:val="2"/>
          <w:sz w:val="21"/>
          <w:szCs w:val="24"/>
          <w:lang w:val="en-US" w:eastAsia="zh-CN" w:bidi="ar-SA"/>
        </w:rPr>
        <w:t>年</w:t>
      </w:r>
      <w:r>
        <w:rPr>
          <w:rFonts w:hint="eastAsia" w:ascii="宋体" w:hAnsi="宋体" w:eastAsia="宋体" w:cs="Times New Roman"/>
          <w:color w:val="FF0000"/>
          <w:kern w:val="2"/>
          <w:sz w:val="21"/>
          <w:szCs w:val="24"/>
          <w:u w:val="single"/>
          <w:lang w:val="en-US" w:eastAsia="zh-CN" w:bidi="ar-SA"/>
        </w:rPr>
        <w:t xml:space="preserve"> </w:t>
      </w:r>
      <w:r>
        <w:rPr>
          <w:rFonts w:hint="eastAsia" w:ascii="宋体" w:hAnsi="宋体" w:cs="Times New Roman"/>
          <w:color w:val="FF0000"/>
          <w:kern w:val="2"/>
          <w:sz w:val="21"/>
          <w:szCs w:val="24"/>
          <w:u w:val="single"/>
          <w:lang w:val="en-US" w:eastAsia="zh-CN" w:bidi="ar-SA"/>
        </w:rPr>
        <w:t>7</w:t>
      </w:r>
      <w:r>
        <w:rPr>
          <w:rFonts w:hint="eastAsia" w:ascii="宋体" w:hAnsi="宋体" w:eastAsia="宋体" w:cs="Times New Roman"/>
          <w:color w:val="FF0000"/>
          <w:kern w:val="2"/>
          <w:sz w:val="21"/>
          <w:szCs w:val="24"/>
          <w:u w:val="single"/>
          <w:lang w:val="en-US" w:eastAsia="zh-CN" w:bidi="ar-SA"/>
        </w:rPr>
        <w:t xml:space="preserve"> </w:t>
      </w:r>
      <w:r>
        <w:rPr>
          <w:rFonts w:hint="eastAsia" w:ascii="宋体" w:hAnsi="宋体" w:eastAsia="宋体" w:cs="Times New Roman"/>
          <w:color w:val="FF0000"/>
          <w:kern w:val="2"/>
          <w:sz w:val="21"/>
          <w:szCs w:val="24"/>
          <w:lang w:val="en-US" w:eastAsia="zh-CN" w:bidi="ar-SA"/>
        </w:rPr>
        <w:t>月</w:t>
      </w:r>
      <w:r>
        <w:rPr>
          <w:rFonts w:hint="eastAsia" w:ascii="宋体" w:hAnsi="宋体" w:eastAsia="宋体" w:cs="Times New Roman"/>
          <w:color w:val="FF0000"/>
          <w:kern w:val="2"/>
          <w:sz w:val="21"/>
          <w:szCs w:val="24"/>
          <w:u w:val="single"/>
          <w:lang w:val="en-US" w:eastAsia="zh-CN" w:bidi="ar-SA"/>
        </w:rPr>
        <w:t xml:space="preserve"> </w:t>
      </w:r>
      <w:r>
        <w:rPr>
          <w:rFonts w:hint="eastAsia" w:ascii="宋体" w:hAnsi="宋体" w:cs="Times New Roman"/>
          <w:color w:val="FF0000"/>
          <w:kern w:val="2"/>
          <w:sz w:val="21"/>
          <w:szCs w:val="24"/>
          <w:u w:val="single"/>
          <w:lang w:val="en-US" w:eastAsia="zh-CN" w:bidi="ar-SA"/>
        </w:rPr>
        <w:t>19</w:t>
      </w:r>
      <w:r>
        <w:rPr>
          <w:rFonts w:hint="eastAsia" w:ascii="宋体" w:hAnsi="宋体" w:eastAsia="宋体" w:cs="Times New Roman"/>
          <w:color w:val="FF0000"/>
          <w:kern w:val="2"/>
          <w:sz w:val="21"/>
          <w:szCs w:val="24"/>
          <w:u w:val="single"/>
          <w:lang w:val="en-US" w:eastAsia="zh-CN" w:bidi="ar-SA"/>
        </w:rPr>
        <w:t xml:space="preserve"> </w:t>
      </w:r>
      <w:r>
        <w:rPr>
          <w:rFonts w:hint="eastAsia" w:ascii="宋体" w:hAnsi="宋体" w:eastAsia="宋体" w:cs="Times New Roman"/>
          <w:color w:val="FF0000"/>
          <w:kern w:val="2"/>
          <w:sz w:val="21"/>
          <w:szCs w:val="24"/>
          <w:lang w:val="en-US" w:eastAsia="zh-CN" w:bidi="ar-SA"/>
        </w:rPr>
        <w:t>日</w:t>
      </w:r>
      <w:r>
        <w:rPr>
          <w:rFonts w:hint="eastAsia" w:ascii="宋体" w:hAnsi="宋体" w:cs="Times New Roman"/>
          <w:color w:val="FF0000"/>
          <w:kern w:val="2"/>
          <w:sz w:val="21"/>
          <w:szCs w:val="24"/>
          <w:u w:val="single"/>
          <w:lang w:val="en-US" w:eastAsia="zh-CN" w:bidi="ar-SA"/>
        </w:rPr>
        <w:t xml:space="preserve"> </w:t>
      </w:r>
      <w:r>
        <w:rPr>
          <w:rFonts w:hint="eastAsia" w:cs="Times New Roman"/>
          <w:color w:val="FF0000"/>
          <w:u w:val="single"/>
          <w:lang w:val="en-US" w:eastAsia="zh-CN"/>
        </w:rPr>
        <w:t>12</w:t>
      </w:r>
      <w:r>
        <w:rPr>
          <w:rFonts w:hint="eastAsia" w:ascii="Times New Roman" w:hAnsi="Times New Roman" w:eastAsia="宋体" w:cs="Times New Roman"/>
          <w:color w:val="FF0000"/>
          <w:u w:val="single"/>
          <w:lang w:val="en-US" w:eastAsia="zh-CN"/>
        </w:rPr>
        <w:t xml:space="preserve"> </w:t>
      </w:r>
      <w:r>
        <w:rPr>
          <w:rFonts w:hint="eastAsia" w:ascii="Times New Roman" w:hAnsi="Times New Roman" w:eastAsia="宋体" w:cs="Times New Roman"/>
          <w:color w:val="FF0000"/>
          <w:lang w:val="en-US" w:eastAsia="zh-CN"/>
        </w:rPr>
        <w:t>时</w:t>
      </w:r>
      <w:r>
        <w:rPr>
          <w:rFonts w:hint="eastAsia" w:ascii="Times New Roman" w:hAnsi="Times New Roman" w:eastAsia="宋体" w:cs="Times New Roman"/>
          <w:color w:val="FF0000"/>
          <w:u w:val="single"/>
          <w:lang w:val="en-US" w:eastAsia="zh-CN"/>
        </w:rPr>
        <w:t xml:space="preserve"> </w:t>
      </w:r>
      <w:r>
        <w:rPr>
          <w:rFonts w:hint="eastAsia" w:cs="Times New Roman"/>
          <w:color w:val="FF0000"/>
          <w:u w:val="single"/>
          <w:lang w:val="en-US" w:eastAsia="zh-CN"/>
        </w:rPr>
        <w:t>00</w:t>
      </w:r>
      <w:r>
        <w:rPr>
          <w:rFonts w:hint="eastAsia" w:ascii="Times New Roman" w:hAnsi="Times New Roman" w:eastAsia="宋体" w:cs="Times New Roman"/>
          <w:color w:val="FF0000"/>
          <w:u w:val="single"/>
          <w:lang w:val="en-US" w:eastAsia="zh-CN"/>
        </w:rPr>
        <w:t xml:space="preserve"> </w:t>
      </w:r>
      <w:r>
        <w:rPr>
          <w:rFonts w:hint="eastAsia" w:ascii="Times New Roman" w:hAnsi="Times New Roman" w:eastAsia="宋体" w:cs="Times New Roman"/>
          <w:color w:val="FF0000"/>
          <w:lang w:val="en-US" w:eastAsia="zh-CN"/>
        </w:rPr>
        <w:t>分，投标人应在截止时间前，到</w:t>
      </w:r>
      <w:r>
        <w:rPr>
          <w:rFonts w:hint="eastAsia" w:cs="Times New Roman"/>
          <w:color w:val="FF0000"/>
          <w:lang w:val="en-US" w:eastAsia="zh-CN"/>
        </w:rPr>
        <w:t>贵州建工</w:t>
      </w:r>
      <w:r>
        <w:rPr>
          <w:rFonts w:hint="eastAsia" w:ascii="Times New Roman" w:hAnsi="Times New Roman" w:eastAsia="宋体" w:cs="Times New Roman"/>
          <w:color w:val="FF0000"/>
          <w:lang w:val="en-US" w:eastAsia="zh-CN"/>
        </w:rPr>
        <w:t>云富集采</w:t>
      </w:r>
      <w:r>
        <w:rPr>
          <w:rFonts w:hint="eastAsia" w:cs="Times New Roman"/>
          <w:color w:val="FF0000"/>
          <w:lang w:val="en-US" w:eastAsia="zh-CN"/>
        </w:rPr>
        <w:t>有限责任公司</w:t>
      </w:r>
      <w:r>
        <w:rPr>
          <w:rFonts w:hint="eastAsia" w:ascii="Times New Roman" w:hAnsi="Times New Roman" w:eastAsia="宋体" w:cs="Times New Roman"/>
          <w:color w:val="FF0000"/>
          <w:lang w:val="en-US" w:eastAsia="zh-CN"/>
        </w:rPr>
        <w:t>递交纸质版投标文件。</w:t>
      </w:r>
    </w:p>
    <w:p>
      <w:pPr>
        <w:pStyle w:val="4"/>
        <w:numPr>
          <w:ilvl w:val="0"/>
          <w:numId w:val="3"/>
        </w:numPr>
        <w:bidi w:val="0"/>
        <w:ind w:left="575" w:leftChars="0" w:hanging="575" w:firstLineChars="0"/>
        <w:jc w:val="left"/>
        <w:rPr>
          <w:rFonts w:hint="eastAsia"/>
          <w:lang w:val="en-US" w:eastAsia="zh-CN"/>
        </w:rPr>
      </w:pPr>
      <w:bookmarkStart w:id="28" w:name="_Toc24285"/>
      <w:bookmarkStart w:id="29" w:name="_Toc7625"/>
      <w:bookmarkStart w:id="30" w:name="_Toc29310"/>
      <w:bookmarkStart w:id="31" w:name="_Toc911"/>
      <w:r>
        <w:rPr>
          <w:rFonts w:hint="eastAsia"/>
          <w:lang w:val="en-US" w:eastAsia="zh-CN"/>
        </w:rPr>
        <w:t>发布公告的媒介</w:t>
      </w:r>
      <w:bookmarkEnd w:id="28"/>
      <w:bookmarkEnd w:id="29"/>
      <w:bookmarkEnd w:id="30"/>
      <w:bookmarkEnd w:id="31"/>
    </w:p>
    <w:p>
      <w:pPr>
        <w:bidi w:val="0"/>
        <w:ind w:firstLine="420" w:firstLineChars="0"/>
        <w:rPr>
          <w:rFonts w:hint="eastAsia" w:ascii="Times New Roman" w:hAnsi="Times New Roman" w:eastAsia="宋体" w:cs="Times New Roman"/>
          <w:color w:val="FF0000"/>
          <w:highlight w:val="none"/>
          <w:lang w:val="en-US" w:eastAsia="zh-CN"/>
        </w:rPr>
      </w:pPr>
      <w:bookmarkStart w:id="32" w:name="_Toc18017"/>
      <w:bookmarkStart w:id="33" w:name="_Toc32336"/>
      <w:bookmarkStart w:id="34" w:name="_Toc7762"/>
      <w:r>
        <w:rPr>
          <w:rFonts w:hint="eastAsia" w:ascii="Times New Roman" w:hAnsi="Times New Roman" w:eastAsia="宋体" w:cs="Times New Roman"/>
          <w:color w:val="FF0000"/>
          <w:highlight w:val="none"/>
          <w:lang w:val="en-US" w:eastAsia="zh-CN"/>
        </w:rPr>
        <w:t>本次招标公告同时在</w:t>
      </w:r>
      <w:r>
        <w:rPr>
          <w:rFonts w:hint="eastAsia" w:ascii="Times New Roman" w:hAnsi="Times New Roman" w:eastAsia="宋体" w:cs="Times New Roman"/>
          <w:color w:val="FF0000"/>
          <w:highlight w:val="none"/>
          <w:u w:val="single"/>
          <w:lang w:val="en-US" w:eastAsia="zh-CN"/>
        </w:rPr>
        <w:t xml:space="preserve">  贵州建工云富集采中心  </w:t>
      </w:r>
      <w:r>
        <w:rPr>
          <w:rFonts w:hint="eastAsia" w:ascii="Times New Roman" w:hAnsi="Times New Roman" w:eastAsia="宋体" w:cs="Times New Roman"/>
          <w:color w:val="FF0000"/>
          <w:highlight w:val="none"/>
          <w:lang w:val="en-US" w:eastAsia="zh-CN"/>
        </w:rPr>
        <w:t>信息系统（网址</w:t>
      </w:r>
      <w:r>
        <w:rPr>
          <w:rFonts w:hint="eastAsia" w:ascii="Times New Roman" w:hAnsi="Times New Roman" w:eastAsia="宋体" w:cs="Times New Roman"/>
          <w:color w:val="FF0000"/>
          <w:highlight w:val="none"/>
          <w:u w:val="single"/>
          <w:lang w:val="en-US" w:eastAsia="zh-CN"/>
        </w:rPr>
        <w:t xml:space="preserve"> https://www.gzjgyf.com/ </w:t>
      </w:r>
      <w:r>
        <w:rPr>
          <w:rFonts w:hint="eastAsia" w:ascii="Times New Roman" w:hAnsi="Times New Roman" w:eastAsia="宋体" w:cs="Times New Roman"/>
          <w:color w:val="FF0000"/>
          <w:highlight w:val="none"/>
          <w:lang w:val="en-US" w:eastAsia="zh-CN"/>
        </w:rPr>
        <w:t>） 上发布。</w:t>
      </w:r>
    </w:p>
    <w:p>
      <w:pPr>
        <w:pStyle w:val="4"/>
        <w:numPr>
          <w:ilvl w:val="0"/>
          <w:numId w:val="4"/>
        </w:numPr>
        <w:bidi w:val="0"/>
        <w:ind w:left="575" w:leftChars="0" w:hanging="575" w:firstLineChars="0"/>
        <w:jc w:val="left"/>
        <w:rPr>
          <w:rFonts w:hint="eastAsia"/>
          <w:lang w:val="en-US" w:eastAsia="zh-CN"/>
        </w:rPr>
      </w:pPr>
      <w:bookmarkStart w:id="35" w:name="_Toc22367"/>
      <w:r>
        <w:rPr>
          <w:rFonts w:hint="eastAsia"/>
          <w:lang w:val="en-US" w:eastAsia="zh-CN"/>
        </w:rPr>
        <w:t>联系方式</w:t>
      </w:r>
      <w:bookmarkEnd w:id="32"/>
      <w:bookmarkEnd w:id="33"/>
      <w:bookmarkEnd w:id="34"/>
      <w:bookmarkEnd w:id="35"/>
    </w:p>
    <w:p>
      <w:pPr>
        <w:pStyle w:val="47"/>
        <w:ind w:left="420" w:leftChars="200" w:right="10" w:rightChars="5"/>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 xml:space="preserve">招 标 人：  贵州建工云富集采有限责任公司                           </w:t>
      </w:r>
    </w:p>
    <w:p>
      <w:pPr>
        <w:pStyle w:val="47"/>
        <w:ind w:left="420" w:leftChars="200" w:right="10" w:rightChars="5"/>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招标组织单位：贵州建工云富集采有限责任公司</w:t>
      </w:r>
    </w:p>
    <w:p>
      <w:pPr>
        <w:pStyle w:val="47"/>
        <w:ind w:left="1680" w:leftChars="200" w:right="10" w:rightChars="5" w:hanging="1260" w:hangingChars="600"/>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地    址： 贵州省贵阳市南明区云关乡龙洞堡首开紫郡地铁站2号线森林公园站D出</w:t>
      </w:r>
    </w:p>
    <w:p>
      <w:pPr>
        <w:pStyle w:val="47"/>
        <w:ind w:left="1680" w:leftChars="700" w:right="10" w:rightChars="5" w:hanging="210" w:hangingChars="100"/>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 xml:space="preserve">口贵州建工绿地控股                                             </w:t>
      </w:r>
    </w:p>
    <w:p>
      <w:pPr>
        <w:topLinePunct/>
        <w:ind w:firstLine="420" w:firstLineChars="200"/>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联 系 人：</w:t>
      </w:r>
      <w:r>
        <w:rPr>
          <w:rFonts w:hint="eastAsia" w:cs="Times New Roman"/>
          <w:kern w:val="2"/>
          <w:sz w:val="21"/>
          <w:szCs w:val="24"/>
          <w:lang w:val="en-US" w:eastAsia="zh-CN" w:bidi="ar-SA"/>
        </w:rPr>
        <w:t>吴平</w:t>
      </w:r>
      <w:r>
        <w:rPr>
          <w:rFonts w:hint="eastAsia" w:ascii="Times New Roman" w:hAnsi="Times New Roman" w:eastAsia="宋体" w:cs="Times New Roman"/>
          <w:kern w:val="2"/>
          <w:sz w:val="21"/>
          <w:szCs w:val="24"/>
          <w:lang w:val="en-US" w:eastAsia="zh-CN" w:bidi="ar-SA"/>
        </w:rPr>
        <w:t xml:space="preserve">                                     </w:t>
      </w:r>
    </w:p>
    <w:p>
      <w:pPr>
        <w:topLinePunct/>
        <w:ind w:firstLine="420" w:firstLineChars="200"/>
        <w:rPr>
          <w:szCs w:val="21"/>
          <w:highlight w:val="none"/>
        </w:rPr>
      </w:pPr>
      <w:r>
        <w:rPr>
          <w:rFonts w:hint="eastAsia" w:ascii="Times New Roman" w:hAnsi="Times New Roman" w:eastAsia="宋体" w:cs="Times New Roman"/>
          <w:kern w:val="2"/>
          <w:sz w:val="21"/>
          <w:szCs w:val="24"/>
          <w:lang w:val="en-US" w:eastAsia="zh-CN" w:bidi="ar-SA"/>
        </w:rPr>
        <w:t>电    话：</w:t>
      </w:r>
      <w:r>
        <w:rPr>
          <w:rFonts w:hint="eastAsia" w:cs="Times New Roman"/>
          <w:kern w:val="2"/>
          <w:sz w:val="21"/>
          <w:szCs w:val="24"/>
          <w:lang w:val="en-US" w:eastAsia="zh-CN" w:bidi="ar-SA"/>
        </w:rPr>
        <w:t>18885002514</w:t>
      </w:r>
      <w:r>
        <w:rPr>
          <w:rFonts w:hint="eastAsia" w:ascii="Times New Roman" w:hAnsi="Times New Roman" w:eastAsia="宋体" w:cs="Times New Roman"/>
          <w:kern w:val="2"/>
          <w:sz w:val="21"/>
          <w:szCs w:val="24"/>
          <w:lang w:val="en-US" w:eastAsia="zh-CN" w:bidi="ar-SA"/>
        </w:rPr>
        <w:t xml:space="preserve">                                                                 </w:t>
      </w:r>
      <w:r>
        <w:rPr>
          <w:rFonts w:hint="eastAsia"/>
          <w:szCs w:val="21"/>
          <w:highlight w:val="none"/>
        </w:rPr>
        <w:t xml:space="preserve">     </w:t>
      </w:r>
    </w:p>
    <w:p>
      <w:pPr>
        <w:pStyle w:val="4"/>
        <w:numPr>
          <w:ilvl w:val="0"/>
          <w:numId w:val="5"/>
        </w:numPr>
        <w:bidi w:val="0"/>
        <w:ind w:left="575" w:leftChars="0" w:hanging="575" w:firstLineChars="0"/>
        <w:jc w:val="left"/>
        <w:rPr>
          <w:rFonts w:hint="default"/>
          <w:lang w:val="en-US" w:eastAsia="zh-CN"/>
        </w:rPr>
      </w:pPr>
      <w:bookmarkStart w:id="36" w:name="_Toc18409"/>
      <w:bookmarkStart w:id="37" w:name="_Toc32348"/>
      <w:bookmarkStart w:id="38" w:name="_Toc26196"/>
      <w:r>
        <w:rPr>
          <w:rFonts w:hint="default"/>
          <w:lang w:val="en-US" w:eastAsia="zh-CN"/>
        </w:rPr>
        <w:t>监督机构</w:t>
      </w:r>
      <w:bookmarkEnd w:id="36"/>
      <w:bookmarkEnd w:id="37"/>
      <w:bookmarkEnd w:id="38"/>
    </w:p>
    <w:p>
      <w:pPr>
        <w:spacing w:line="400" w:lineRule="exact"/>
        <w:ind w:firstLine="420" w:firstLineChars="200"/>
        <w:rPr>
          <w:rFonts w:hint="default"/>
          <w:szCs w:val="21"/>
          <w:highlight w:val="none"/>
          <w:lang w:val="en-US" w:eastAsia="zh-CN"/>
        </w:rPr>
      </w:pPr>
      <w:r>
        <w:rPr>
          <w:rFonts w:hint="default"/>
          <w:szCs w:val="21"/>
          <w:highlight w:val="none"/>
          <w:lang w:val="en-US" w:eastAsia="zh-CN"/>
        </w:rPr>
        <w:t>监督机构名称：</w:t>
      </w:r>
      <w:r>
        <w:rPr>
          <w:rFonts w:hint="eastAsia"/>
          <w:lang w:val="en-US" w:eastAsia="zh-CN"/>
        </w:rPr>
        <w:t>（项目代表、项目总包单位代表组成）</w:t>
      </w:r>
    </w:p>
    <w:p>
      <w:pPr>
        <w:spacing w:line="400" w:lineRule="exact"/>
        <w:ind w:firstLine="420" w:firstLineChars="200"/>
        <w:rPr>
          <w:rFonts w:hint="default"/>
          <w:szCs w:val="21"/>
          <w:highlight w:val="none"/>
          <w:lang w:val="en-US" w:eastAsia="zh-CN"/>
        </w:rPr>
      </w:pPr>
      <w:r>
        <w:rPr>
          <w:rFonts w:hint="default"/>
          <w:szCs w:val="21"/>
          <w:highlight w:val="none"/>
          <w:lang w:val="en-US" w:eastAsia="zh-CN"/>
        </w:rPr>
        <w:t>联系人：</w:t>
      </w:r>
    </w:p>
    <w:p>
      <w:pPr>
        <w:spacing w:line="400" w:lineRule="exact"/>
        <w:ind w:firstLine="420" w:firstLineChars="200"/>
      </w:pPr>
      <w:r>
        <w:rPr>
          <w:rFonts w:hint="default"/>
          <w:szCs w:val="21"/>
          <w:highlight w:val="none"/>
          <w:lang w:val="en-US" w:eastAsia="zh-CN"/>
        </w:rPr>
        <w:t>电话：</w:t>
      </w:r>
      <w:r>
        <w:rPr>
          <w:szCs w:val="21"/>
        </w:rPr>
        <w:t>　　　　　　　　　　</w:t>
      </w:r>
    </w:p>
    <w:p>
      <w:pPr>
        <w:pStyle w:val="3"/>
        <w:bidi w:val="0"/>
        <w:jc w:val="center"/>
        <w:rPr>
          <w:rFonts w:hint="eastAsia"/>
          <w:lang w:val="en-US" w:eastAsia="zh-CN"/>
        </w:rPr>
      </w:pPr>
      <w:bookmarkStart w:id="39" w:name="_Toc5251"/>
      <w:bookmarkStart w:id="40" w:name="_Toc238797548"/>
      <w:bookmarkStart w:id="41" w:name="_Toc513"/>
      <w:bookmarkStart w:id="42" w:name="_Toc12854"/>
      <w:bookmarkStart w:id="43" w:name="_Toc9073"/>
      <w:bookmarkStart w:id="44" w:name="_Toc64"/>
      <w:bookmarkStart w:id="45" w:name="_Toc28220"/>
      <w:bookmarkStart w:id="46" w:name="_Toc6104"/>
      <w:bookmarkStart w:id="47" w:name="_Toc15031"/>
      <w:bookmarkStart w:id="48" w:name="_Toc152042303"/>
      <w:bookmarkStart w:id="49" w:name="_Toc144974495"/>
      <w:bookmarkStart w:id="50" w:name="_Toc26607"/>
      <w:bookmarkStart w:id="51" w:name="_Toc24422"/>
      <w:bookmarkStart w:id="52" w:name="_Toc32608"/>
      <w:bookmarkStart w:id="53" w:name="_Toc32125"/>
      <w:bookmarkStart w:id="54" w:name="_Toc3879"/>
      <w:bookmarkStart w:id="55" w:name="_Toc255764326"/>
      <w:bookmarkStart w:id="56" w:name="_Toc12332"/>
      <w:bookmarkStart w:id="57" w:name="_Toc8695"/>
      <w:bookmarkStart w:id="58" w:name="_Toc19638"/>
      <w:bookmarkStart w:id="59" w:name="_Toc27443"/>
      <w:bookmarkStart w:id="60" w:name="_Toc16083"/>
      <w:bookmarkStart w:id="61" w:name="_Toc30957"/>
      <w:bookmarkStart w:id="62" w:name="_Toc238552193"/>
      <w:bookmarkStart w:id="63" w:name="_Toc152045527"/>
      <w:bookmarkStart w:id="64" w:name="_Toc10217"/>
      <w:bookmarkStart w:id="65" w:name="_Toc5471"/>
      <w:bookmarkStart w:id="66" w:name="_Toc1333"/>
      <w:bookmarkStart w:id="67" w:name="_Toc13744"/>
      <w:bookmarkStart w:id="68" w:name="_Toc7952"/>
      <w:bookmarkStart w:id="69" w:name="_Toc30260"/>
      <w:bookmarkStart w:id="70" w:name="_Toc2108"/>
      <w:bookmarkStart w:id="71" w:name="_Toc29494"/>
      <w:r>
        <w:rPr>
          <w:rFonts w:hint="eastAsia"/>
          <w:lang w:val="en-US" w:eastAsia="zh-CN"/>
        </w:rPr>
        <w:t>第二章 投标人须知</w:t>
      </w:r>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Start w:id="72" w:name="_Toc152045528"/>
      <w:bookmarkStart w:id="73" w:name="_Toc238552194"/>
      <w:bookmarkStart w:id="74" w:name="_Toc255764327"/>
      <w:bookmarkStart w:id="75" w:name="_Toc144974496"/>
      <w:bookmarkStart w:id="76" w:name="_Toc152042304"/>
      <w:bookmarkStart w:id="77" w:name="_Toc238797549"/>
      <w:bookmarkStart w:id="78" w:name="_Toc238552195"/>
      <w:bookmarkStart w:id="79" w:name="_Toc152045529"/>
      <w:bookmarkStart w:id="80" w:name="_Toc144974497"/>
      <w:bookmarkStart w:id="81" w:name="_Toc152042305"/>
      <w:bookmarkStart w:id="82" w:name="_Toc238797550"/>
    </w:p>
    <w:p>
      <w:pPr>
        <w:pStyle w:val="4"/>
        <w:numPr>
          <w:ilvl w:val="0"/>
          <w:numId w:val="6"/>
        </w:numPr>
        <w:bidi w:val="0"/>
        <w:ind w:left="575" w:leftChars="0" w:hanging="575"/>
        <w:jc w:val="left"/>
        <w:rPr>
          <w:rFonts w:hint="default"/>
          <w:lang w:val="en-US" w:eastAsia="zh-CN"/>
        </w:rPr>
      </w:pPr>
      <w:bookmarkStart w:id="83" w:name="_Toc15501"/>
      <w:bookmarkStart w:id="84" w:name="_Toc14177"/>
      <w:bookmarkStart w:id="85" w:name="_Toc18612"/>
      <w:bookmarkStart w:id="86" w:name="_Toc30412"/>
      <w:bookmarkStart w:id="87" w:name="_Toc21882"/>
      <w:bookmarkStart w:id="88" w:name="_Toc15780"/>
      <w:bookmarkStart w:id="89" w:name="_Toc5731"/>
      <w:bookmarkStart w:id="90" w:name="_Toc32616"/>
      <w:bookmarkStart w:id="91" w:name="_Toc15704"/>
      <w:bookmarkStart w:id="92" w:name="_Toc9459"/>
      <w:bookmarkStart w:id="93" w:name="_Toc15845"/>
      <w:bookmarkStart w:id="94" w:name="_Toc28799"/>
      <w:bookmarkStart w:id="95" w:name="_Toc23186"/>
      <w:bookmarkStart w:id="96" w:name="_Toc14618"/>
      <w:bookmarkStart w:id="97" w:name="_Toc31480"/>
      <w:bookmarkStart w:id="98" w:name="_Toc5874"/>
      <w:bookmarkStart w:id="99" w:name="_Toc30711"/>
      <w:bookmarkStart w:id="100" w:name="_Toc24734"/>
      <w:bookmarkStart w:id="101" w:name="_Toc15159"/>
      <w:bookmarkStart w:id="102" w:name="_Toc28180"/>
      <w:bookmarkStart w:id="103" w:name="_Toc781"/>
      <w:bookmarkStart w:id="104" w:name="_Toc25329"/>
      <w:bookmarkStart w:id="105" w:name="_Toc3167"/>
      <w:bookmarkStart w:id="106" w:name="_Toc3490"/>
      <w:bookmarkStart w:id="107" w:name="_Toc25370"/>
      <w:bookmarkStart w:id="108" w:name="_Toc22867"/>
      <w:bookmarkStart w:id="109" w:name="_Toc18105"/>
      <w:r>
        <w:rPr>
          <w:rFonts w:hint="eastAsia"/>
          <w:lang w:val="en-US" w:eastAsia="zh-CN"/>
        </w:rPr>
        <w:t>投标人须知前附表</w:t>
      </w:r>
      <w:bookmarkEnd w:id="72"/>
      <w:bookmarkEnd w:id="73"/>
      <w:bookmarkEnd w:id="74"/>
      <w:bookmarkEnd w:id="75"/>
      <w:bookmarkEnd w:id="76"/>
      <w:bookmarkEnd w:id="77"/>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p>
    <w:tbl>
      <w:tblPr>
        <w:tblStyle w:val="23"/>
        <w:tblpPr w:leftFromText="180" w:rightFromText="180" w:vertAnchor="text" w:horzAnchor="page" w:tblpX="1320" w:tblpY="225"/>
        <w:tblOverlap w:val="never"/>
        <w:tblW w:w="9619" w:type="dxa"/>
        <w:tblInd w:w="0" w:type="dxa"/>
        <w:tblLayout w:type="fixed"/>
        <w:tblCellMar>
          <w:top w:w="0" w:type="dxa"/>
          <w:left w:w="108" w:type="dxa"/>
          <w:bottom w:w="0" w:type="dxa"/>
          <w:right w:w="108" w:type="dxa"/>
        </w:tblCellMar>
      </w:tblPr>
      <w:tblGrid>
        <w:gridCol w:w="799"/>
        <w:gridCol w:w="863"/>
        <w:gridCol w:w="1406"/>
        <w:gridCol w:w="6551"/>
      </w:tblGrid>
      <w:tr>
        <w:tblPrEx>
          <w:tblCellMar>
            <w:top w:w="0" w:type="dxa"/>
            <w:left w:w="108" w:type="dxa"/>
            <w:bottom w:w="0" w:type="dxa"/>
            <w:right w:w="108" w:type="dxa"/>
          </w:tblCellMar>
        </w:tblPrEx>
        <w:trPr>
          <w:trHeight w:val="407" w:hRule="atLeast"/>
        </w:trPr>
        <w:tc>
          <w:tcPr>
            <w:tcW w:w="799" w:type="dxa"/>
            <w:tcBorders>
              <w:top w:val="single" w:color="auto" w:sz="4" w:space="0"/>
              <w:left w:val="single" w:color="auto" w:sz="4" w:space="0"/>
              <w:bottom w:val="single" w:color="auto" w:sz="4" w:space="0"/>
              <w:right w:val="single" w:color="auto" w:sz="4" w:space="0"/>
            </w:tcBorders>
          </w:tcPr>
          <w:p>
            <w:pPr>
              <w:autoSpaceDE w:val="0"/>
              <w:autoSpaceDN w:val="0"/>
              <w:spacing w:line="300" w:lineRule="exact"/>
              <w:jc w:val="center"/>
              <w:rPr>
                <w:rFonts w:hint="eastAsia" w:ascii="宋体" w:hAnsi="宋体"/>
                <w:kern w:val="0"/>
                <w:szCs w:val="21"/>
              </w:rPr>
            </w:pPr>
            <w:r>
              <w:rPr>
                <w:rFonts w:hint="eastAsia" w:ascii="宋体" w:hAnsi="宋体"/>
                <w:kern w:val="0"/>
                <w:szCs w:val="21"/>
              </w:rPr>
              <w:t>项号</w:t>
            </w:r>
          </w:p>
        </w:tc>
        <w:tc>
          <w:tcPr>
            <w:tcW w:w="2269" w:type="dxa"/>
            <w:gridSpan w:val="2"/>
            <w:tcBorders>
              <w:top w:val="single" w:color="auto" w:sz="4" w:space="0"/>
              <w:left w:val="single" w:color="auto" w:sz="4" w:space="0"/>
              <w:bottom w:val="single" w:color="auto" w:sz="4" w:space="0"/>
              <w:right w:val="single" w:color="auto" w:sz="4" w:space="0"/>
            </w:tcBorders>
          </w:tcPr>
          <w:p>
            <w:pPr>
              <w:autoSpaceDE w:val="0"/>
              <w:autoSpaceDN w:val="0"/>
              <w:spacing w:line="300" w:lineRule="exact"/>
              <w:jc w:val="center"/>
              <w:rPr>
                <w:rFonts w:hint="eastAsia" w:ascii="宋体" w:hAnsi="宋体"/>
                <w:kern w:val="0"/>
                <w:szCs w:val="21"/>
              </w:rPr>
            </w:pPr>
            <w:r>
              <w:rPr>
                <w:rFonts w:hint="eastAsia" w:ascii="宋体" w:hAnsi="宋体"/>
                <w:kern w:val="0"/>
                <w:szCs w:val="21"/>
              </w:rPr>
              <w:t>内    容</w:t>
            </w:r>
          </w:p>
        </w:tc>
        <w:tc>
          <w:tcPr>
            <w:tcW w:w="6551"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ascii="宋体"/>
                <w:b/>
                <w:szCs w:val="21"/>
              </w:rPr>
            </w:pPr>
            <w:r>
              <w:rPr>
                <w:rFonts w:hint="eastAsia" w:ascii="宋体" w:hAnsi="宋体"/>
                <w:kern w:val="0"/>
                <w:szCs w:val="21"/>
              </w:rPr>
              <w:t>说明及要求</w:t>
            </w:r>
          </w:p>
        </w:tc>
      </w:tr>
      <w:tr>
        <w:tblPrEx>
          <w:tblCellMar>
            <w:top w:w="0" w:type="dxa"/>
            <w:left w:w="108" w:type="dxa"/>
            <w:bottom w:w="0" w:type="dxa"/>
            <w:right w:w="108" w:type="dxa"/>
          </w:tblCellMar>
        </w:tblPrEx>
        <w:trPr>
          <w:trHeight w:val="420" w:hRule="atLeast"/>
        </w:trPr>
        <w:tc>
          <w:tcPr>
            <w:tcW w:w="79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ascii="宋体"/>
                <w:szCs w:val="21"/>
              </w:rPr>
            </w:pPr>
            <w:r>
              <w:rPr>
                <w:rFonts w:ascii="宋体" w:hAnsi="宋体"/>
                <w:kern w:val="0"/>
                <w:szCs w:val="21"/>
              </w:rPr>
              <w:t>1</w:t>
            </w:r>
          </w:p>
        </w:tc>
        <w:tc>
          <w:tcPr>
            <w:tcW w:w="2269"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ascii="宋体"/>
                <w:szCs w:val="21"/>
              </w:rPr>
            </w:pPr>
            <w:r>
              <w:rPr>
                <w:rFonts w:hint="eastAsia" w:ascii="宋体" w:hAnsi="宋体"/>
                <w:kern w:val="0"/>
                <w:szCs w:val="21"/>
              </w:rPr>
              <w:t>项目名称</w:t>
            </w:r>
          </w:p>
        </w:tc>
        <w:tc>
          <w:tcPr>
            <w:tcW w:w="6551"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left"/>
              <w:rPr>
                <w:rFonts w:ascii="宋体"/>
                <w:szCs w:val="21"/>
              </w:rPr>
            </w:pPr>
            <w:r>
              <w:rPr>
                <w:rFonts w:hint="eastAsia" w:ascii="宋体" w:hAnsi="宋体"/>
                <w:kern w:val="0"/>
                <w:szCs w:val="21"/>
              </w:rPr>
              <w:t>贵州建工集团有限公司</w:t>
            </w:r>
            <w:r>
              <w:rPr>
                <w:rFonts w:hint="eastAsia" w:ascii="宋体" w:hAnsi="宋体"/>
                <w:kern w:val="0"/>
                <w:szCs w:val="21"/>
                <w:u w:val="single"/>
              </w:rPr>
              <w:t xml:space="preserve">  </w:t>
            </w:r>
            <w:r>
              <w:rPr>
                <w:rFonts w:hint="eastAsia" w:ascii="宋体" w:hAnsi="宋体"/>
                <w:u w:val="single"/>
              </w:rPr>
              <w:t>贵州轻工职业技术学院</w:t>
            </w:r>
            <w:r>
              <w:rPr>
                <w:rFonts w:hint="eastAsia"/>
                <w:u w:val="single"/>
              </w:rPr>
              <w:t>项目</w:t>
            </w:r>
            <w:r>
              <w:rPr>
                <w:rFonts w:hint="eastAsia" w:ascii="宋体" w:hAnsi="宋体"/>
                <w:kern w:val="0"/>
                <w:szCs w:val="21"/>
                <w:u w:val="single"/>
              </w:rPr>
              <w:t xml:space="preserve">  </w:t>
            </w:r>
            <w:r>
              <w:rPr>
                <w:rFonts w:hint="eastAsia" w:ascii="宋体" w:hAnsi="宋体"/>
                <w:kern w:val="0"/>
                <w:szCs w:val="21"/>
              </w:rPr>
              <w:t>项目</w:t>
            </w:r>
          </w:p>
        </w:tc>
      </w:tr>
      <w:tr>
        <w:tblPrEx>
          <w:tblCellMar>
            <w:top w:w="0" w:type="dxa"/>
            <w:left w:w="108" w:type="dxa"/>
            <w:bottom w:w="0" w:type="dxa"/>
            <w:right w:w="108" w:type="dxa"/>
          </w:tblCellMar>
        </w:tblPrEx>
        <w:trPr>
          <w:trHeight w:val="420" w:hRule="atLeast"/>
        </w:trPr>
        <w:tc>
          <w:tcPr>
            <w:tcW w:w="79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hint="eastAsia" w:ascii="宋体" w:eastAsia="宋体"/>
                <w:szCs w:val="21"/>
                <w:lang w:eastAsia="zh-CN"/>
              </w:rPr>
            </w:pPr>
            <w:r>
              <w:rPr>
                <w:rFonts w:hint="eastAsia" w:ascii="宋体" w:hAnsi="宋体"/>
                <w:kern w:val="0"/>
                <w:szCs w:val="21"/>
                <w:lang w:val="en-US" w:eastAsia="zh-CN"/>
              </w:rPr>
              <w:t>2</w:t>
            </w:r>
          </w:p>
        </w:tc>
        <w:tc>
          <w:tcPr>
            <w:tcW w:w="2269"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b/>
                <w:bCs/>
                <w:u w:val="single"/>
              </w:rPr>
            </w:pPr>
            <w:r>
              <w:rPr>
                <w:rFonts w:hint="eastAsia" w:ascii="宋体" w:hAnsi="宋体"/>
                <w:kern w:val="0"/>
                <w:szCs w:val="21"/>
              </w:rPr>
              <w:t>招标内容</w:t>
            </w:r>
          </w:p>
        </w:tc>
        <w:tc>
          <w:tcPr>
            <w:tcW w:w="6551" w:type="dxa"/>
            <w:tcBorders>
              <w:top w:val="single" w:color="auto" w:sz="4" w:space="0"/>
              <w:left w:val="single" w:color="auto" w:sz="4" w:space="0"/>
              <w:bottom w:val="single" w:color="auto" w:sz="4" w:space="0"/>
              <w:right w:val="single" w:color="auto" w:sz="4" w:space="0"/>
            </w:tcBorders>
          </w:tcPr>
          <w:p>
            <w:pPr>
              <w:autoSpaceDE w:val="0"/>
              <w:autoSpaceDN w:val="0"/>
              <w:spacing w:line="300" w:lineRule="exact"/>
              <w:rPr>
                <w:rFonts w:hint="default" w:ascii="宋体" w:eastAsia="宋体"/>
                <w:szCs w:val="21"/>
                <w:lang w:val="en-US" w:eastAsia="zh-CN"/>
              </w:rPr>
            </w:pPr>
            <w:r>
              <w:rPr>
                <w:rFonts w:hint="eastAsia" w:ascii="宋体" w:hAnsi="宋体"/>
                <w:kern w:val="0"/>
                <w:szCs w:val="21"/>
                <w:u w:val="single"/>
              </w:rPr>
              <w:t xml:space="preserve"> </w:t>
            </w:r>
            <w:r>
              <w:rPr>
                <w:rFonts w:hint="eastAsia" w:ascii="宋体" w:hAnsi="宋体"/>
                <w:kern w:val="0"/>
                <w:szCs w:val="21"/>
                <w:u w:val="single"/>
                <w:lang w:val="en-US" w:eastAsia="zh-CN"/>
              </w:rPr>
              <w:t>钢材材料采购</w:t>
            </w:r>
            <w:r>
              <w:rPr>
                <w:rFonts w:hint="eastAsia" w:ascii="宋体" w:hAnsi="宋体"/>
                <w:kern w:val="0"/>
                <w:szCs w:val="21"/>
                <w:u w:val="single"/>
              </w:rPr>
              <w:t>，</w:t>
            </w:r>
            <w:r>
              <w:rPr>
                <w:rFonts w:hint="eastAsia" w:ascii="宋体" w:hAnsi="宋体"/>
                <w:kern w:val="0"/>
                <w:szCs w:val="21"/>
              </w:rPr>
              <w:t>详见物资需求一览表。</w:t>
            </w:r>
          </w:p>
        </w:tc>
      </w:tr>
      <w:tr>
        <w:tblPrEx>
          <w:tblCellMar>
            <w:top w:w="0" w:type="dxa"/>
            <w:left w:w="108" w:type="dxa"/>
            <w:bottom w:w="0" w:type="dxa"/>
            <w:right w:w="108" w:type="dxa"/>
          </w:tblCellMar>
        </w:tblPrEx>
        <w:trPr>
          <w:trHeight w:val="420" w:hRule="atLeast"/>
        </w:trPr>
        <w:tc>
          <w:tcPr>
            <w:tcW w:w="79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hint="eastAsia" w:ascii="宋体" w:eastAsia="宋体"/>
                <w:szCs w:val="21"/>
                <w:lang w:eastAsia="zh-CN"/>
              </w:rPr>
            </w:pPr>
            <w:r>
              <w:rPr>
                <w:rFonts w:hint="eastAsia" w:ascii="宋体" w:hAnsi="宋体"/>
                <w:kern w:val="0"/>
                <w:szCs w:val="21"/>
                <w:lang w:val="en-US" w:eastAsia="zh-CN"/>
              </w:rPr>
              <w:t>3</w:t>
            </w:r>
          </w:p>
        </w:tc>
        <w:tc>
          <w:tcPr>
            <w:tcW w:w="2269"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ascii="宋体"/>
                <w:szCs w:val="21"/>
              </w:rPr>
            </w:pPr>
            <w:r>
              <w:rPr>
                <w:rFonts w:hint="eastAsia" w:ascii="宋体" w:hAnsi="宋体"/>
                <w:kern w:val="0"/>
                <w:szCs w:val="21"/>
              </w:rPr>
              <w:t>质量标准</w:t>
            </w:r>
          </w:p>
        </w:tc>
        <w:tc>
          <w:tcPr>
            <w:tcW w:w="6551" w:type="dxa"/>
            <w:tcBorders>
              <w:top w:val="single" w:color="auto" w:sz="4" w:space="0"/>
              <w:left w:val="single" w:color="auto" w:sz="4" w:space="0"/>
              <w:bottom w:val="single" w:color="auto" w:sz="4" w:space="0"/>
              <w:right w:val="single" w:color="auto" w:sz="4" w:space="0"/>
            </w:tcBorders>
          </w:tcPr>
          <w:p>
            <w:pPr>
              <w:autoSpaceDE w:val="0"/>
              <w:autoSpaceDN w:val="0"/>
              <w:spacing w:line="300" w:lineRule="exact"/>
              <w:rPr>
                <w:rFonts w:ascii="宋体"/>
                <w:szCs w:val="21"/>
              </w:rPr>
            </w:pPr>
            <w:r>
              <w:rPr>
                <w:rFonts w:hint="eastAsia" w:ascii="宋体" w:hAnsi="宋体"/>
                <w:kern w:val="0"/>
                <w:szCs w:val="21"/>
              </w:rPr>
              <w:t>符合国家标准。</w:t>
            </w:r>
          </w:p>
        </w:tc>
      </w:tr>
      <w:tr>
        <w:tblPrEx>
          <w:tblCellMar>
            <w:top w:w="0" w:type="dxa"/>
            <w:left w:w="108" w:type="dxa"/>
            <w:bottom w:w="0" w:type="dxa"/>
            <w:right w:w="108" w:type="dxa"/>
          </w:tblCellMar>
        </w:tblPrEx>
        <w:trPr>
          <w:trHeight w:val="798" w:hRule="atLeast"/>
        </w:trPr>
        <w:tc>
          <w:tcPr>
            <w:tcW w:w="79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hint="eastAsia" w:ascii="宋体" w:eastAsia="宋体"/>
                <w:szCs w:val="21"/>
                <w:lang w:eastAsia="zh-CN"/>
              </w:rPr>
            </w:pPr>
            <w:r>
              <w:rPr>
                <w:rFonts w:hint="eastAsia" w:ascii="宋体" w:hAnsi="宋体"/>
                <w:kern w:val="0"/>
                <w:szCs w:val="21"/>
                <w:lang w:val="en-US" w:eastAsia="zh-CN"/>
              </w:rPr>
              <w:t>4</w:t>
            </w:r>
          </w:p>
        </w:tc>
        <w:tc>
          <w:tcPr>
            <w:tcW w:w="2269"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ascii="宋体"/>
                <w:szCs w:val="21"/>
              </w:rPr>
            </w:pPr>
            <w:r>
              <w:rPr>
                <w:rFonts w:hint="eastAsia" w:ascii="宋体" w:hAnsi="宋体"/>
                <w:kern w:val="0"/>
                <w:szCs w:val="21"/>
              </w:rPr>
              <w:t>供货周期、交货地点</w:t>
            </w:r>
          </w:p>
        </w:tc>
        <w:tc>
          <w:tcPr>
            <w:tcW w:w="6551" w:type="dxa"/>
            <w:tcBorders>
              <w:top w:val="single" w:color="auto" w:sz="4" w:space="0"/>
              <w:left w:val="single" w:color="auto" w:sz="4" w:space="0"/>
              <w:bottom w:val="single" w:color="auto" w:sz="4" w:space="0"/>
              <w:right w:val="single" w:color="auto" w:sz="4" w:space="0"/>
            </w:tcBorders>
          </w:tcPr>
          <w:p>
            <w:pPr>
              <w:autoSpaceDE w:val="0"/>
              <w:autoSpaceDN w:val="0"/>
              <w:spacing w:line="300" w:lineRule="exact"/>
              <w:rPr>
                <w:rFonts w:ascii="宋体"/>
                <w:kern w:val="0"/>
                <w:szCs w:val="21"/>
              </w:rPr>
            </w:pPr>
            <w:r>
              <w:rPr>
                <w:rFonts w:hint="eastAsia" w:ascii="宋体" w:hAnsi="宋体"/>
                <w:kern w:val="0"/>
                <w:szCs w:val="21"/>
              </w:rPr>
              <w:t>供货周期：随工程进度；</w:t>
            </w:r>
          </w:p>
          <w:p>
            <w:pPr>
              <w:autoSpaceDE w:val="0"/>
              <w:autoSpaceDN w:val="0"/>
              <w:spacing w:line="300" w:lineRule="exact"/>
              <w:rPr>
                <w:rFonts w:ascii="宋体"/>
                <w:szCs w:val="21"/>
              </w:rPr>
            </w:pPr>
            <w:r>
              <w:rPr>
                <w:rFonts w:hint="eastAsia" w:ascii="宋体" w:hAnsi="宋体"/>
                <w:kern w:val="0"/>
                <w:szCs w:val="21"/>
              </w:rPr>
              <w:t>交货地点：招标人指定地点。</w:t>
            </w:r>
          </w:p>
        </w:tc>
      </w:tr>
      <w:tr>
        <w:tblPrEx>
          <w:tblCellMar>
            <w:top w:w="0" w:type="dxa"/>
            <w:left w:w="108" w:type="dxa"/>
            <w:bottom w:w="0" w:type="dxa"/>
            <w:right w:w="108" w:type="dxa"/>
          </w:tblCellMar>
        </w:tblPrEx>
        <w:trPr>
          <w:trHeight w:val="420" w:hRule="atLeast"/>
        </w:trPr>
        <w:tc>
          <w:tcPr>
            <w:tcW w:w="79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hint="eastAsia" w:ascii="宋体" w:eastAsia="宋体"/>
                <w:szCs w:val="21"/>
                <w:lang w:eastAsia="zh-CN"/>
              </w:rPr>
            </w:pPr>
            <w:r>
              <w:rPr>
                <w:rFonts w:hint="eastAsia" w:ascii="宋体" w:hAnsi="宋体"/>
                <w:kern w:val="0"/>
                <w:szCs w:val="21"/>
                <w:lang w:val="en-US" w:eastAsia="zh-CN"/>
              </w:rPr>
              <w:t>5</w:t>
            </w:r>
          </w:p>
        </w:tc>
        <w:tc>
          <w:tcPr>
            <w:tcW w:w="2269"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ascii="宋体"/>
                <w:szCs w:val="21"/>
              </w:rPr>
            </w:pPr>
            <w:r>
              <w:rPr>
                <w:rFonts w:hint="eastAsia" w:ascii="宋体" w:hAnsi="宋体"/>
                <w:kern w:val="0"/>
                <w:szCs w:val="21"/>
              </w:rPr>
              <w:t>投标有效期</w:t>
            </w:r>
          </w:p>
        </w:tc>
        <w:tc>
          <w:tcPr>
            <w:tcW w:w="6551"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rPr>
                <w:rFonts w:ascii="宋体"/>
                <w:szCs w:val="21"/>
              </w:rPr>
            </w:pPr>
            <w:r>
              <w:rPr>
                <w:rFonts w:hint="eastAsia" w:ascii="宋体" w:hAnsi="宋体"/>
                <w:kern w:val="0"/>
                <w:szCs w:val="21"/>
              </w:rPr>
              <w:t>为</w:t>
            </w:r>
            <w:r>
              <w:rPr>
                <w:rFonts w:ascii="宋体" w:hAnsi="宋体"/>
                <w:b/>
                <w:bCs/>
                <w:kern w:val="0"/>
                <w:szCs w:val="21"/>
                <w:u w:val="single"/>
              </w:rPr>
              <w:t xml:space="preserve"> </w:t>
            </w:r>
            <w:r>
              <w:rPr>
                <w:rFonts w:hint="eastAsia" w:ascii="宋体" w:hAnsi="宋体"/>
                <w:b/>
                <w:bCs/>
                <w:kern w:val="0"/>
                <w:szCs w:val="21"/>
                <w:highlight w:val="none"/>
                <w:u w:val="single"/>
                <w:lang w:val="en-US" w:eastAsia="zh-CN"/>
              </w:rPr>
              <w:t>60</w:t>
            </w:r>
            <w:r>
              <w:rPr>
                <w:rFonts w:ascii="宋体" w:hAnsi="宋体"/>
                <w:b/>
                <w:bCs/>
                <w:kern w:val="0"/>
                <w:szCs w:val="21"/>
                <w:u w:val="single"/>
              </w:rPr>
              <w:t xml:space="preserve"> </w:t>
            </w:r>
            <w:r>
              <w:rPr>
                <w:rFonts w:hint="eastAsia" w:ascii="宋体" w:hAnsi="宋体"/>
                <w:b/>
                <w:bCs/>
                <w:kern w:val="0"/>
                <w:szCs w:val="21"/>
                <w:u w:val="single"/>
                <w:lang w:val="en-US" w:eastAsia="zh-CN"/>
              </w:rPr>
              <w:t>个</w:t>
            </w:r>
            <w:r>
              <w:rPr>
                <w:rFonts w:hint="eastAsia" w:ascii="宋体" w:hAnsi="宋体"/>
                <w:b/>
                <w:bCs/>
                <w:kern w:val="0"/>
                <w:szCs w:val="21"/>
                <w:u w:val="none"/>
                <w:lang w:val="en-US" w:eastAsia="zh-CN"/>
              </w:rPr>
              <w:t>工作日</w:t>
            </w:r>
            <w:r>
              <w:rPr>
                <w:rFonts w:hint="eastAsia" w:ascii="宋体" w:hAnsi="宋体"/>
                <w:kern w:val="0"/>
                <w:szCs w:val="21"/>
              </w:rPr>
              <w:t>（从投标截止之日算起）。</w:t>
            </w:r>
          </w:p>
        </w:tc>
      </w:tr>
      <w:tr>
        <w:tblPrEx>
          <w:tblCellMar>
            <w:top w:w="0" w:type="dxa"/>
            <w:left w:w="108" w:type="dxa"/>
            <w:bottom w:w="0" w:type="dxa"/>
            <w:right w:w="108" w:type="dxa"/>
          </w:tblCellMar>
        </w:tblPrEx>
        <w:trPr>
          <w:trHeight w:val="701" w:hRule="atLeast"/>
        </w:trPr>
        <w:tc>
          <w:tcPr>
            <w:tcW w:w="79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hint="eastAsia" w:ascii="宋体" w:eastAsia="宋体"/>
                <w:szCs w:val="21"/>
                <w:lang w:eastAsia="zh-CN"/>
              </w:rPr>
            </w:pPr>
            <w:r>
              <w:rPr>
                <w:rFonts w:hint="eastAsia" w:ascii="宋体" w:hAnsi="宋体"/>
                <w:kern w:val="0"/>
                <w:szCs w:val="21"/>
                <w:lang w:val="en-US" w:eastAsia="zh-CN"/>
              </w:rPr>
              <w:t>6</w:t>
            </w:r>
          </w:p>
        </w:tc>
        <w:tc>
          <w:tcPr>
            <w:tcW w:w="2269"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ascii="宋体"/>
                <w:szCs w:val="21"/>
                <w:highlight w:val="none"/>
              </w:rPr>
            </w:pPr>
            <w:r>
              <w:rPr>
                <w:rFonts w:hint="eastAsia" w:ascii="宋体" w:hAnsi="宋体"/>
                <w:bCs/>
                <w:spacing w:val="8"/>
                <w:szCs w:val="21"/>
                <w:highlight w:val="none"/>
                <w:lang w:val="en-US" w:eastAsia="zh-CN"/>
              </w:rPr>
              <w:t>竞争性谈判</w:t>
            </w:r>
            <w:r>
              <w:rPr>
                <w:rFonts w:hint="eastAsia" w:ascii="宋体" w:hAnsi="宋体"/>
                <w:bCs/>
                <w:spacing w:val="8"/>
                <w:szCs w:val="21"/>
                <w:highlight w:val="none"/>
              </w:rPr>
              <w:t>投标文件递交地点及截止时间</w:t>
            </w:r>
          </w:p>
        </w:tc>
        <w:tc>
          <w:tcPr>
            <w:tcW w:w="6551" w:type="dxa"/>
            <w:tcBorders>
              <w:top w:val="single" w:color="auto" w:sz="4" w:space="0"/>
              <w:left w:val="single" w:color="auto" w:sz="4" w:space="0"/>
              <w:bottom w:val="single" w:color="auto" w:sz="4" w:space="0"/>
              <w:right w:val="single" w:color="auto" w:sz="4" w:space="0"/>
            </w:tcBorders>
          </w:tcPr>
          <w:p>
            <w:pPr>
              <w:spacing w:line="300" w:lineRule="exact"/>
              <w:ind w:left="-84" w:leftChars="-40" w:right="-108" w:firstLine="105" w:firstLineChars="50"/>
              <w:jc w:val="left"/>
              <w:rPr>
                <w:rFonts w:hint="default" w:ascii="宋体" w:eastAsia="宋体"/>
                <w:color w:val="FF0000"/>
                <w:kern w:val="0"/>
                <w:szCs w:val="21"/>
                <w:highlight w:val="none"/>
                <w:lang w:val="en-US" w:eastAsia="zh-CN"/>
              </w:rPr>
            </w:pPr>
            <w:bookmarkStart w:id="110" w:name="_Toc24915"/>
            <w:bookmarkStart w:id="111" w:name="_Toc24289"/>
            <w:bookmarkStart w:id="112" w:name="_Toc32278"/>
            <w:bookmarkStart w:id="113" w:name="_Toc1436"/>
            <w:bookmarkStart w:id="114" w:name="_Toc11944"/>
            <w:r>
              <w:rPr>
                <w:rFonts w:hint="eastAsia" w:ascii="宋体" w:hAnsi="宋体"/>
                <w:color w:val="FF0000"/>
                <w:kern w:val="0"/>
                <w:szCs w:val="21"/>
                <w:highlight w:val="none"/>
                <w:lang w:val="en-US" w:eastAsia="zh-CN"/>
              </w:rPr>
              <w:t>递交</w:t>
            </w:r>
            <w:r>
              <w:rPr>
                <w:rFonts w:hint="eastAsia" w:ascii="宋体" w:hAnsi="宋体"/>
                <w:color w:val="FF0000"/>
                <w:kern w:val="0"/>
                <w:szCs w:val="21"/>
                <w:highlight w:val="none"/>
              </w:rPr>
              <w:t>时间：</w:t>
            </w:r>
            <w:bookmarkEnd w:id="110"/>
            <w:bookmarkEnd w:id="111"/>
            <w:bookmarkEnd w:id="112"/>
            <w:bookmarkEnd w:id="113"/>
            <w:bookmarkEnd w:id="114"/>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cs="Times New Roman"/>
                <w:color w:val="FF0000"/>
                <w:kern w:val="2"/>
                <w:sz w:val="21"/>
                <w:szCs w:val="24"/>
                <w:highlight w:val="none"/>
                <w:u w:val="single"/>
                <w:lang w:val="en-US" w:eastAsia="zh-CN" w:bidi="ar-SA"/>
              </w:rPr>
              <w:t>2022</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eastAsia="宋体" w:cs="Times New Roman"/>
                <w:color w:val="FF0000"/>
                <w:kern w:val="2"/>
                <w:sz w:val="21"/>
                <w:szCs w:val="24"/>
                <w:highlight w:val="none"/>
                <w:lang w:val="en-US" w:eastAsia="zh-CN" w:bidi="ar-SA"/>
              </w:rPr>
              <w:t>年</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cs="Times New Roman"/>
                <w:color w:val="FF0000"/>
                <w:kern w:val="2"/>
                <w:sz w:val="21"/>
                <w:szCs w:val="24"/>
                <w:highlight w:val="none"/>
                <w:u w:val="single"/>
                <w:lang w:val="en-US" w:eastAsia="zh-CN" w:bidi="ar-SA"/>
              </w:rPr>
              <w:t>7</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eastAsia="宋体" w:cs="Times New Roman"/>
                <w:color w:val="FF0000"/>
                <w:kern w:val="2"/>
                <w:sz w:val="21"/>
                <w:szCs w:val="24"/>
                <w:highlight w:val="none"/>
                <w:lang w:val="en-US" w:eastAsia="zh-CN" w:bidi="ar-SA"/>
              </w:rPr>
              <w:t>月</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cs="Times New Roman"/>
                <w:color w:val="FF0000"/>
                <w:kern w:val="2"/>
                <w:sz w:val="21"/>
                <w:szCs w:val="24"/>
                <w:highlight w:val="none"/>
                <w:u w:val="single"/>
                <w:lang w:val="en-US" w:eastAsia="zh-CN" w:bidi="ar-SA"/>
              </w:rPr>
              <w:t>19</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eastAsia="宋体" w:cs="Times New Roman"/>
                <w:color w:val="FF0000"/>
                <w:kern w:val="2"/>
                <w:sz w:val="21"/>
                <w:szCs w:val="24"/>
                <w:highlight w:val="none"/>
                <w:lang w:val="en-US" w:eastAsia="zh-CN" w:bidi="ar-SA"/>
              </w:rPr>
              <w:t>日</w:t>
            </w:r>
            <w:r>
              <w:rPr>
                <w:rFonts w:hint="eastAsia" w:ascii="Times New Roman" w:hAnsi="Times New Roman" w:eastAsia="宋体" w:cs="Times New Roman"/>
                <w:color w:val="FF0000"/>
                <w:highlight w:val="none"/>
                <w:u w:val="single"/>
                <w:lang w:val="en-US" w:eastAsia="zh-CN"/>
              </w:rPr>
              <w:t xml:space="preserve"> </w:t>
            </w:r>
            <w:r>
              <w:rPr>
                <w:rFonts w:hint="eastAsia" w:cs="Times New Roman"/>
                <w:color w:val="FF0000"/>
                <w:highlight w:val="none"/>
                <w:u w:val="single"/>
                <w:lang w:val="en-US" w:eastAsia="zh-CN"/>
              </w:rPr>
              <w:t>9</w:t>
            </w:r>
            <w:r>
              <w:rPr>
                <w:rFonts w:hint="eastAsia" w:ascii="Times New Roman" w:hAnsi="Times New Roman" w:eastAsia="宋体" w:cs="Times New Roman"/>
                <w:color w:val="FF0000"/>
                <w:highlight w:val="none"/>
                <w:u w:val="single"/>
                <w:lang w:val="en-US" w:eastAsia="zh-CN"/>
              </w:rPr>
              <w:t xml:space="preserve"> </w:t>
            </w:r>
            <w:r>
              <w:rPr>
                <w:rFonts w:hint="eastAsia" w:ascii="Times New Roman" w:hAnsi="Times New Roman" w:eastAsia="宋体" w:cs="Times New Roman"/>
                <w:color w:val="FF0000"/>
                <w:highlight w:val="none"/>
                <w:lang w:val="en-US" w:eastAsia="zh-CN"/>
              </w:rPr>
              <w:t>时</w:t>
            </w:r>
            <w:r>
              <w:rPr>
                <w:rFonts w:hint="eastAsia" w:ascii="Times New Roman" w:hAnsi="Times New Roman" w:eastAsia="宋体" w:cs="Times New Roman"/>
                <w:color w:val="FF0000"/>
                <w:highlight w:val="none"/>
                <w:u w:val="single"/>
                <w:lang w:val="en-US" w:eastAsia="zh-CN"/>
              </w:rPr>
              <w:t xml:space="preserve"> </w:t>
            </w:r>
            <w:r>
              <w:rPr>
                <w:rFonts w:hint="eastAsia" w:cs="Times New Roman"/>
                <w:color w:val="FF0000"/>
                <w:highlight w:val="none"/>
                <w:u w:val="single"/>
                <w:lang w:val="en-US" w:eastAsia="zh-CN"/>
              </w:rPr>
              <w:t>30</w:t>
            </w:r>
            <w:r>
              <w:rPr>
                <w:rFonts w:hint="eastAsia" w:ascii="Times New Roman" w:hAnsi="Times New Roman" w:eastAsia="宋体" w:cs="Times New Roman"/>
                <w:color w:val="FF0000"/>
                <w:highlight w:val="none"/>
                <w:u w:val="single"/>
                <w:lang w:val="en-US" w:eastAsia="zh-CN"/>
              </w:rPr>
              <w:t xml:space="preserve"> </w:t>
            </w:r>
            <w:r>
              <w:rPr>
                <w:rFonts w:hint="eastAsia" w:ascii="Times New Roman" w:hAnsi="Times New Roman" w:eastAsia="宋体" w:cs="Times New Roman"/>
                <w:color w:val="FF0000"/>
                <w:highlight w:val="none"/>
                <w:lang w:val="en-US" w:eastAsia="zh-CN"/>
              </w:rPr>
              <w:t>分</w:t>
            </w:r>
            <w:r>
              <w:rPr>
                <w:rFonts w:hint="eastAsia" w:cs="Times New Roman"/>
                <w:color w:val="FF0000"/>
                <w:highlight w:val="none"/>
                <w:lang w:val="en-US" w:eastAsia="zh-CN"/>
              </w:rPr>
              <w:t>至</w:t>
            </w:r>
            <w:r>
              <w:rPr>
                <w:rFonts w:hint="eastAsia" w:cs="Times New Roman"/>
                <w:color w:val="FF0000"/>
                <w:highlight w:val="none"/>
                <w:u w:val="single"/>
                <w:lang w:val="en-US" w:eastAsia="zh-CN"/>
              </w:rPr>
              <w:t>12</w:t>
            </w:r>
            <w:r>
              <w:rPr>
                <w:rFonts w:hint="eastAsia" w:cs="Times New Roman"/>
                <w:color w:val="FF0000"/>
                <w:highlight w:val="none"/>
                <w:lang w:val="en-US" w:eastAsia="zh-CN"/>
              </w:rPr>
              <w:t>时</w:t>
            </w:r>
            <w:r>
              <w:rPr>
                <w:rFonts w:hint="eastAsia" w:cs="Times New Roman"/>
                <w:color w:val="FF0000"/>
                <w:highlight w:val="none"/>
                <w:u w:val="single"/>
                <w:lang w:val="en-US" w:eastAsia="zh-CN"/>
              </w:rPr>
              <w:t>00</w:t>
            </w:r>
            <w:r>
              <w:rPr>
                <w:rFonts w:hint="eastAsia" w:cs="Times New Roman"/>
                <w:color w:val="FF0000"/>
                <w:highlight w:val="none"/>
                <w:lang w:val="en-US" w:eastAsia="zh-CN"/>
              </w:rPr>
              <w:t>分。</w:t>
            </w:r>
            <w:r>
              <w:rPr>
                <w:rFonts w:hint="eastAsia" w:ascii="宋体" w:hAnsi="宋体"/>
                <w:color w:val="FF0000"/>
                <w:kern w:val="0"/>
                <w:szCs w:val="21"/>
                <w:highlight w:val="none"/>
                <w:lang w:val="en-US" w:eastAsia="zh-CN"/>
              </w:rPr>
              <w:t xml:space="preserve">         </w:t>
            </w:r>
          </w:p>
          <w:p>
            <w:pPr>
              <w:spacing w:line="300" w:lineRule="exact"/>
              <w:ind w:left="-84" w:leftChars="-40" w:right="-108" w:firstLine="105" w:firstLineChars="50"/>
              <w:jc w:val="left"/>
              <w:rPr>
                <w:rFonts w:ascii="宋体"/>
                <w:szCs w:val="21"/>
                <w:highlight w:val="yellow"/>
              </w:rPr>
            </w:pPr>
            <w:bookmarkStart w:id="115" w:name="_Toc13814"/>
            <w:bookmarkStart w:id="116" w:name="_Toc23620"/>
            <w:bookmarkStart w:id="117" w:name="_Toc28403"/>
            <w:bookmarkStart w:id="118" w:name="_Toc1281"/>
            <w:bookmarkStart w:id="119" w:name="_Toc27766"/>
            <w:r>
              <w:rPr>
                <w:rFonts w:hint="eastAsia" w:ascii="宋体" w:hAnsi="宋体"/>
                <w:color w:val="FF0000"/>
                <w:kern w:val="0"/>
                <w:szCs w:val="21"/>
                <w:highlight w:val="none"/>
              </w:rPr>
              <w:t>地</w:t>
            </w:r>
            <w:r>
              <w:rPr>
                <w:rFonts w:hint="eastAsia" w:ascii="宋体" w:hAnsi="宋体"/>
                <w:color w:val="FF0000"/>
                <w:kern w:val="0"/>
                <w:szCs w:val="21"/>
                <w:highlight w:val="none"/>
                <w:lang w:val="en-US" w:eastAsia="zh-CN"/>
              </w:rPr>
              <w:t xml:space="preserve">    </w:t>
            </w:r>
            <w:r>
              <w:rPr>
                <w:rFonts w:hint="eastAsia" w:ascii="宋体" w:hAnsi="宋体"/>
                <w:color w:val="FF0000"/>
                <w:kern w:val="0"/>
                <w:szCs w:val="21"/>
                <w:highlight w:val="none"/>
              </w:rPr>
              <w:t>址：</w:t>
            </w:r>
            <w:bookmarkEnd w:id="115"/>
            <w:bookmarkEnd w:id="116"/>
            <w:bookmarkEnd w:id="117"/>
            <w:bookmarkEnd w:id="118"/>
            <w:bookmarkEnd w:id="119"/>
            <w:r>
              <w:rPr>
                <w:rFonts w:hint="eastAsia" w:ascii="宋体" w:hAnsi="宋体"/>
                <w:color w:val="FF0000"/>
                <w:kern w:val="0"/>
                <w:szCs w:val="21"/>
                <w:highlight w:val="none"/>
              </w:rPr>
              <w:t>贵州省贵阳市南明区云关乡龙洞堡首开紫郡地铁站2号线森林公园站D出口</w:t>
            </w:r>
            <w:r>
              <w:rPr>
                <w:rFonts w:hint="eastAsia" w:ascii="宋体" w:hAnsi="宋体"/>
                <w:color w:val="FF0000"/>
                <w:kern w:val="0"/>
                <w:szCs w:val="21"/>
                <w:highlight w:val="none"/>
                <w:lang w:eastAsia="zh-CN"/>
              </w:rPr>
              <w:t>，</w:t>
            </w:r>
            <w:r>
              <w:rPr>
                <w:rFonts w:hint="eastAsia" w:ascii="宋体" w:hAnsi="宋体"/>
                <w:color w:val="FF0000"/>
                <w:kern w:val="0"/>
                <w:szCs w:val="21"/>
                <w:highlight w:val="none"/>
              </w:rPr>
              <w:t>贵州建工绿地控股</w:t>
            </w:r>
            <w:r>
              <w:rPr>
                <w:rFonts w:hint="eastAsia" w:ascii="宋体" w:hAnsi="宋体"/>
                <w:color w:val="FF0000"/>
                <w:kern w:val="0"/>
                <w:szCs w:val="21"/>
                <w:highlight w:val="none"/>
                <w:lang w:eastAsia="zh-CN"/>
              </w:rPr>
              <w:t>，</w:t>
            </w:r>
            <w:r>
              <w:rPr>
                <w:rFonts w:hint="eastAsia" w:ascii="宋体" w:hAnsi="宋体"/>
                <w:color w:val="FF0000"/>
                <w:kern w:val="0"/>
                <w:szCs w:val="21"/>
                <w:highlight w:val="none"/>
                <w:lang w:val="en-US" w:eastAsia="zh-CN"/>
              </w:rPr>
              <w:t>负一楼第二教室。</w:t>
            </w:r>
          </w:p>
        </w:tc>
      </w:tr>
      <w:tr>
        <w:tblPrEx>
          <w:tblCellMar>
            <w:top w:w="0" w:type="dxa"/>
            <w:left w:w="108" w:type="dxa"/>
            <w:bottom w:w="0" w:type="dxa"/>
            <w:right w:w="108" w:type="dxa"/>
          </w:tblCellMar>
        </w:tblPrEx>
        <w:trPr>
          <w:trHeight w:val="676" w:hRule="atLeast"/>
        </w:trPr>
        <w:tc>
          <w:tcPr>
            <w:tcW w:w="79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hint="default" w:ascii="宋体" w:eastAsia="宋体"/>
                <w:szCs w:val="21"/>
                <w:lang w:val="en-US" w:eastAsia="zh-CN"/>
              </w:rPr>
            </w:pPr>
            <w:r>
              <w:rPr>
                <w:rFonts w:hint="eastAsia" w:ascii="宋体" w:hAnsi="宋体"/>
                <w:kern w:val="0"/>
                <w:szCs w:val="21"/>
                <w:lang w:val="en-US" w:eastAsia="zh-CN"/>
              </w:rPr>
              <w:t>7</w:t>
            </w:r>
          </w:p>
        </w:tc>
        <w:tc>
          <w:tcPr>
            <w:tcW w:w="2269"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ascii="宋体"/>
                <w:szCs w:val="21"/>
                <w:highlight w:val="none"/>
              </w:rPr>
            </w:pPr>
            <w:r>
              <w:rPr>
                <w:rFonts w:hint="eastAsia" w:ascii="宋体" w:hAnsi="宋体"/>
                <w:bCs/>
                <w:spacing w:val="8"/>
                <w:szCs w:val="21"/>
                <w:highlight w:val="none"/>
                <w:lang w:val="en-US" w:eastAsia="zh-CN"/>
              </w:rPr>
              <w:t>竞争性谈判</w:t>
            </w:r>
            <w:r>
              <w:rPr>
                <w:rFonts w:hint="eastAsia" w:ascii="宋体" w:hAnsi="宋体"/>
                <w:bCs/>
                <w:spacing w:val="8"/>
                <w:szCs w:val="21"/>
                <w:highlight w:val="none"/>
              </w:rPr>
              <w:t>时间及地点</w:t>
            </w:r>
          </w:p>
        </w:tc>
        <w:tc>
          <w:tcPr>
            <w:tcW w:w="6551" w:type="dxa"/>
            <w:tcBorders>
              <w:top w:val="single" w:color="auto" w:sz="4" w:space="0"/>
              <w:left w:val="single" w:color="auto" w:sz="4" w:space="0"/>
              <w:bottom w:val="single" w:color="auto" w:sz="4" w:space="0"/>
              <w:right w:val="single" w:color="auto" w:sz="4" w:space="0"/>
            </w:tcBorders>
          </w:tcPr>
          <w:p>
            <w:pPr>
              <w:spacing w:line="300" w:lineRule="exact"/>
              <w:ind w:left="-84" w:leftChars="-40" w:right="-108" w:firstLine="105" w:firstLineChars="50"/>
              <w:jc w:val="left"/>
              <w:rPr>
                <w:rFonts w:hint="eastAsia" w:ascii="宋体" w:eastAsia="宋体"/>
                <w:color w:val="FF0000"/>
                <w:kern w:val="0"/>
                <w:szCs w:val="21"/>
                <w:highlight w:val="none"/>
                <w:lang w:val="en-US" w:eastAsia="zh-CN"/>
              </w:rPr>
            </w:pPr>
            <w:bookmarkStart w:id="120" w:name="_Toc22823"/>
            <w:bookmarkStart w:id="121" w:name="_Toc25752"/>
            <w:bookmarkStart w:id="122" w:name="_Toc30731"/>
            <w:bookmarkStart w:id="123" w:name="_Toc11052"/>
            <w:bookmarkStart w:id="124" w:name="_Toc16685"/>
            <w:r>
              <w:rPr>
                <w:rFonts w:hint="eastAsia" w:ascii="宋体" w:hAnsi="宋体"/>
                <w:color w:val="FF0000"/>
                <w:kern w:val="0"/>
                <w:szCs w:val="21"/>
                <w:highlight w:val="none"/>
              </w:rPr>
              <w:t>开标时间：</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cs="Times New Roman"/>
                <w:color w:val="FF0000"/>
                <w:kern w:val="2"/>
                <w:sz w:val="21"/>
                <w:szCs w:val="24"/>
                <w:highlight w:val="none"/>
                <w:u w:val="single"/>
                <w:lang w:val="en-US" w:eastAsia="zh-CN" w:bidi="ar-SA"/>
              </w:rPr>
              <w:t>2022</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eastAsia="宋体" w:cs="Times New Roman"/>
                <w:color w:val="FF0000"/>
                <w:kern w:val="2"/>
                <w:sz w:val="21"/>
                <w:szCs w:val="24"/>
                <w:highlight w:val="none"/>
                <w:lang w:val="en-US" w:eastAsia="zh-CN" w:bidi="ar-SA"/>
              </w:rPr>
              <w:t>年</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cs="Times New Roman"/>
                <w:color w:val="FF0000"/>
                <w:kern w:val="2"/>
                <w:sz w:val="21"/>
                <w:szCs w:val="24"/>
                <w:highlight w:val="none"/>
                <w:u w:val="single"/>
                <w:lang w:val="en-US" w:eastAsia="zh-CN" w:bidi="ar-SA"/>
              </w:rPr>
              <w:t>7</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eastAsia="宋体" w:cs="Times New Roman"/>
                <w:color w:val="FF0000"/>
                <w:kern w:val="2"/>
                <w:sz w:val="21"/>
                <w:szCs w:val="24"/>
                <w:highlight w:val="none"/>
                <w:lang w:val="en-US" w:eastAsia="zh-CN" w:bidi="ar-SA"/>
              </w:rPr>
              <w:t>月</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cs="Times New Roman"/>
                <w:color w:val="FF0000"/>
                <w:kern w:val="2"/>
                <w:sz w:val="21"/>
                <w:szCs w:val="24"/>
                <w:highlight w:val="none"/>
                <w:u w:val="single"/>
                <w:lang w:val="en-US" w:eastAsia="zh-CN" w:bidi="ar-SA"/>
              </w:rPr>
              <w:t>19</w:t>
            </w:r>
            <w:r>
              <w:rPr>
                <w:rFonts w:hint="eastAsia" w:ascii="宋体" w:hAnsi="宋体" w:eastAsia="宋体" w:cs="Times New Roman"/>
                <w:color w:val="FF0000"/>
                <w:kern w:val="2"/>
                <w:sz w:val="21"/>
                <w:szCs w:val="24"/>
                <w:highlight w:val="none"/>
                <w:u w:val="single"/>
                <w:lang w:val="en-US" w:eastAsia="zh-CN" w:bidi="ar-SA"/>
              </w:rPr>
              <w:t xml:space="preserve"> </w:t>
            </w:r>
            <w:r>
              <w:rPr>
                <w:rFonts w:hint="eastAsia" w:ascii="宋体" w:hAnsi="宋体" w:eastAsia="宋体" w:cs="Times New Roman"/>
                <w:color w:val="FF0000"/>
                <w:kern w:val="2"/>
                <w:sz w:val="21"/>
                <w:szCs w:val="24"/>
                <w:highlight w:val="none"/>
                <w:lang w:val="en-US" w:eastAsia="zh-CN" w:bidi="ar-SA"/>
              </w:rPr>
              <w:t>日</w:t>
            </w:r>
            <w:r>
              <w:rPr>
                <w:rFonts w:hint="eastAsia" w:ascii="Times New Roman" w:hAnsi="Times New Roman" w:eastAsia="宋体" w:cs="Times New Roman"/>
                <w:color w:val="FF0000"/>
                <w:highlight w:val="none"/>
                <w:u w:val="single"/>
                <w:lang w:val="en-US" w:eastAsia="zh-CN"/>
              </w:rPr>
              <w:t xml:space="preserve"> </w:t>
            </w:r>
            <w:r>
              <w:rPr>
                <w:rFonts w:hint="eastAsia" w:cs="Times New Roman"/>
                <w:color w:val="FF0000"/>
                <w:highlight w:val="none"/>
                <w:u w:val="single"/>
                <w:lang w:val="en-US" w:eastAsia="zh-CN"/>
              </w:rPr>
              <w:t>14</w:t>
            </w:r>
            <w:r>
              <w:rPr>
                <w:rFonts w:hint="eastAsia" w:ascii="Times New Roman" w:hAnsi="Times New Roman" w:eastAsia="宋体" w:cs="Times New Roman"/>
                <w:color w:val="FF0000"/>
                <w:highlight w:val="none"/>
                <w:u w:val="single"/>
                <w:lang w:val="en-US" w:eastAsia="zh-CN"/>
              </w:rPr>
              <w:t xml:space="preserve"> </w:t>
            </w:r>
            <w:r>
              <w:rPr>
                <w:rFonts w:hint="eastAsia" w:ascii="Times New Roman" w:hAnsi="Times New Roman" w:eastAsia="宋体" w:cs="Times New Roman"/>
                <w:color w:val="FF0000"/>
                <w:highlight w:val="none"/>
                <w:lang w:val="en-US" w:eastAsia="zh-CN"/>
              </w:rPr>
              <w:t>时</w:t>
            </w:r>
            <w:r>
              <w:rPr>
                <w:rFonts w:hint="eastAsia" w:ascii="Times New Roman" w:hAnsi="Times New Roman" w:eastAsia="宋体" w:cs="Times New Roman"/>
                <w:color w:val="FF0000"/>
                <w:highlight w:val="none"/>
                <w:u w:val="single"/>
                <w:lang w:val="en-US" w:eastAsia="zh-CN"/>
              </w:rPr>
              <w:t xml:space="preserve"> </w:t>
            </w:r>
            <w:r>
              <w:rPr>
                <w:rFonts w:hint="eastAsia" w:cs="Times New Roman"/>
                <w:color w:val="FF0000"/>
                <w:highlight w:val="none"/>
                <w:u w:val="single"/>
                <w:lang w:val="en-US" w:eastAsia="zh-CN"/>
              </w:rPr>
              <w:t>30</w:t>
            </w:r>
            <w:r>
              <w:rPr>
                <w:rFonts w:hint="eastAsia" w:ascii="Times New Roman" w:hAnsi="Times New Roman" w:eastAsia="宋体" w:cs="Times New Roman"/>
                <w:color w:val="FF0000"/>
                <w:highlight w:val="none"/>
                <w:u w:val="single"/>
                <w:lang w:val="en-US" w:eastAsia="zh-CN"/>
              </w:rPr>
              <w:t xml:space="preserve"> </w:t>
            </w:r>
            <w:r>
              <w:rPr>
                <w:rFonts w:hint="eastAsia" w:ascii="Times New Roman" w:hAnsi="Times New Roman" w:eastAsia="宋体" w:cs="Times New Roman"/>
                <w:color w:val="FF0000"/>
                <w:highlight w:val="none"/>
                <w:lang w:val="en-US" w:eastAsia="zh-CN"/>
              </w:rPr>
              <w:t>分</w:t>
            </w:r>
            <w:r>
              <w:rPr>
                <w:rFonts w:ascii="宋体" w:hAnsi="宋体"/>
                <w:color w:val="FF0000"/>
                <w:kern w:val="0"/>
                <w:szCs w:val="21"/>
                <w:highlight w:val="none"/>
              </w:rPr>
              <w:t xml:space="preserve"> </w:t>
            </w:r>
            <w:bookmarkEnd w:id="120"/>
            <w:bookmarkEnd w:id="121"/>
            <w:bookmarkEnd w:id="122"/>
            <w:bookmarkEnd w:id="123"/>
            <w:bookmarkEnd w:id="124"/>
            <w:r>
              <w:rPr>
                <w:rFonts w:hint="eastAsia" w:ascii="宋体" w:hAnsi="宋体"/>
                <w:color w:val="FF0000"/>
                <w:kern w:val="0"/>
                <w:szCs w:val="21"/>
                <w:highlight w:val="none"/>
                <w:lang w:eastAsia="zh-CN"/>
              </w:rPr>
              <w:t>。</w:t>
            </w:r>
          </w:p>
          <w:p>
            <w:pPr>
              <w:spacing w:line="300" w:lineRule="exact"/>
              <w:ind w:left="-84" w:leftChars="-40" w:right="-108" w:firstLine="105" w:firstLineChars="50"/>
              <w:jc w:val="left"/>
              <w:rPr>
                <w:rFonts w:hAnsi="宋体"/>
                <w:szCs w:val="21"/>
                <w:highlight w:val="yellow"/>
              </w:rPr>
            </w:pPr>
            <w:bookmarkStart w:id="125" w:name="_Toc16447"/>
            <w:bookmarkStart w:id="126" w:name="_Toc7921"/>
            <w:bookmarkStart w:id="127" w:name="_Toc1800"/>
            <w:r>
              <w:rPr>
                <w:rFonts w:hint="eastAsia" w:ascii="宋体" w:hAnsi="宋体"/>
                <w:color w:val="FF0000"/>
                <w:szCs w:val="21"/>
                <w:highlight w:val="none"/>
              </w:rPr>
              <w:t>地</w:t>
            </w:r>
            <w:r>
              <w:rPr>
                <w:rFonts w:hint="eastAsia" w:ascii="宋体" w:hAnsi="宋体"/>
                <w:color w:val="FF0000"/>
                <w:szCs w:val="21"/>
                <w:highlight w:val="none"/>
                <w:lang w:val="en-US" w:eastAsia="zh-CN"/>
              </w:rPr>
              <w:t xml:space="preserve">    </w:t>
            </w:r>
            <w:r>
              <w:rPr>
                <w:rFonts w:hint="eastAsia" w:ascii="宋体" w:hAnsi="宋体"/>
                <w:color w:val="FF0000"/>
                <w:szCs w:val="21"/>
                <w:highlight w:val="none"/>
              </w:rPr>
              <w:t>点：</w:t>
            </w:r>
            <w:bookmarkEnd w:id="125"/>
            <w:bookmarkEnd w:id="126"/>
            <w:bookmarkEnd w:id="127"/>
            <w:r>
              <w:rPr>
                <w:rFonts w:hint="eastAsia" w:ascii="宋体" w:hAnsi="宋体"/>
                <w:color w:val="FF0000"/>
                <w:kern w:val="0"/>
                <w:szCs w:val="21"/>
                <w:highlight w:val="none"/>
              </w:rPr>
              <w:t>贵州省贵阳市南明区云关乡龙洞堡首开紫郡地铁站2号线森林公园站D出口</w:t>
            </w:r>
            <w:r>
              <w:rPr>
                <w:rFonts w:hint="eastAsia" w:ascii="宋体" w:hAnsi="宋体"/>
                <w:color w:val="FF0000"/>
                <w:kern w:val="0"/>
                <w:szCs w:val="21"/>
                <w:highlight w:val="none"/>
                <w:lang w:eastAsia="zh-CN"/>
              </w:rPr>
              <w:t>，</w:t>
            </w:r>
            <w:r>
              <w:rPr>
                <w:rFonts w:hint="eastAsia" w:ascii="宋体" w:hAnsi="宋体"/>
                <w:color w:val="FF0000"/>
                <w:kern w:val="0"/>
                <w:szCs w:val="21"/>
                <w:highlight w:val="none"/>
              </w:rPr>
              <w:t>贵州建工绿地控股</w:t>
            </w:r>
            <w:r>
              <w:rPr>
                <w:rFonts w:hint="eastAsia" w:ascii="宋体" w:hAnsi="宋体"/>
                <w:color w:val="FF0000"/>
                <w:kern w:val="0"/>
                <w:szCs w:val="21"/>
                <w:highlight w:val="none"/>
                <w:lang w:eastAsia="zh-CN"/>
              </w:rPr>
              <w:t>，</w:t>
            </w:r>
            <w:r>
              <w:rPr>
                <w:rFonts w:hint="eastAsia" w:ascii="宋体" w:hAnsi="宋体"/>
                <w:color w:val="FF0000"/>
                <w:kern w:val="0"/>
                <w:szCs w:val="21"/>
                <w:highlight w:val="none"/>
                <w:lang w:val="en-US" w:eastAsia="zh-CN"/>
              </w:rPr>
              <w:t>负一楼第二教室。</w:t>
            </w:r>
          </w:p>
        </w:tc>
      </w:tr>
      <w:tr>
        <w:tblPrEx>
          <w:tblCellMar>
            <w:top w:w="0" w:type="dxa"/>
            <w:left w:w="108" w:type="dxa"/>
            <w:bottom w:w="0" w:type="dxa"/>
            <w:right w:w="108" w:type="dxa"/>
          </w:tblCellMar>
        </w:tblPrEx>
        <w:trPr>
          <w:trHeight w:val="421" w:hRule="atLeast"/>
        </w:trPr>
        <w:tc>
          <w:tcPr>
            <w:tcW w:w="799" w:type="dxa"/>
            <w:tcBorders>
              <w:top w:val="single" w:color="auto" w:sz="4" w:space="0"/>
              <w:left w:val="single" w:color="auto" w:sz="4" w:space="0"/>
              <w:right w:val="single" w:color="auto" w:sz="4" w:space="0"/>
            </w:tcBorders>
            <w:vAlign w:val="center"/>
          </w:tcPr>
          <w:p>
            <w:pPr>
              <w:autoSpaceDE w:val="0"/>
              <w:autoSpaceDN w:val="0"/>
              <w:spacing w:line="300" w:lineRule="exact"/>
              <w:jc w:val="center"/>
              <w:rPr>
                <w:rFonts w:hint="default" w:ascii="宋体" w:eastAsia="宋体"/>
                <w:szCs w:val="21"/>
                <w:lang w:val="en-US" w:eastAsia="zh-CN"/>
              </w:rPr>
            </w:pPr>
            <w:r>
              <w:rPr>
                <w:rFonts w:hint="eastAsia" w:ascii="宋体" w:hAnsi="宋体"/>
                <w:kern w:val="0"/>
                <w:szCs w:val="21"/>
                <w:lang w:val="en-US" w:eastAsia="zh-CN"/>
              </w:rPr>
              <w:t>8</w:t>
            </w:r>
          </w:p>
        </w:tc>
        <w:tc>
          <w:tcPr>
            <w:tcW w:w="2269" w:type="dxa"/>
            <w:gridSpan w:val="2"/>
            <w:tcBorders>
              <w:top w:val="single" w:color="auto" w:sz="4" w:space="0"/>
              <w:left w:val="single" w:color="auto" w:sz="4" w:space="0"/>
              <w:right w:val="single" w:color="auto" w:sz="4" w:space="0"/>
            </w:tcBorders>
            <w:vAlign w:val="center"/>
          </w:tcPr>
          <w:p>
            <w:pPr>
              <w:spacing w:line="300" w:lineRule="exact"/>
              <w:jc w:val="center"/>
              <w:rPr>
                <w:rFonts w:ascii="宋体"/>
                <w:szCs w:val="21"/>
              </w:rPr>
            </w:pPr>
            <w:r>
              <w:rPr>
                <w:rFonts w:hint="eastAsia" w:ascii="宋体" w:hAnsi="宋体"/>
                <w:szCs w:val="21"/>
              </w:rPr>
              <w:t>评标方法</w:t>
            </w:r>
          </w:p>
        </w:tc>
        <w:tc>
          <w:tcPr>
            <w:tcW w:w="6551" w:type="dxa"/>
            <w:tcBorders>
              <w:top w:val="single" w:color="auto" w:sz="4" w:space="0"/>
              <w:left w:val="single" w:color="auto" w:sz="4" w:space="0"/>
              <w:right w:val="single" w:color="auto" w:sz="4" w:space="0"/>
            </w:tcBorders>
            <w:vAlign w:val="center"/>
          </w:tcPr>
          <w:p>
            <w:pPr>
              <w:spacing w:line="300" w:lineRule="exact"/>
              <w:rPr>
                <w:rFonts w:hint="eastAsia" w:ascii="宋体" w:eastAsia="宋体"/>
                <w:szCs w:val="21"/>
                <w:lang w:eastAsia="zh-CN"/>
              </w:rPr>
            </w:pPr>
            <w:r>
              <w:rPr>
                <w:rFonts w:hint="eastAsia" w:ascii="宋体" w:hAnsi="宋体"/>
                <w:strike w:val="0"/>
                <w:dstrike w:val="0"/>
                <w:szCs w:val="21"/>
                <w:highlight w:val="none"/>
              </w:rPr>
              <w:t>综合评估法</w:t>
            </w:r>
          </w:p>
        </w:tc>
      </w:tr>
      <w:tr>
        <w:tblPrEx>
          <w:tblCellMar>
            <w:top w:w="0" w:type="dxa"/>
            <w:left w:w="108" w:type="dxa"/>
            <w:bottom w:w="0" w:type="dxa"/>
            <w:right w:w="108" w:type="dxa"/>
          </w:tblCellMar>
        </w:tblPrEx>
        <w:trPr>
          <w:trHeight w:val="422" w:hRule="atLeast"/>
        </w:trPr>
        <w:tc>
          <w:tcPr>
            <w:tcW w:w="79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hint="default" w:ascii="宋体" w:hAnsi="宋体"/>
                <w:kern w:val="0"/>
                <w:szCs w:val="21"/>
                <w:lang w:val="en-US" w:eastAsia="zh-CN"/>
              </w:rPr>
            </w:pPr>
            <w:r>
              <w:rPr>
                <w:rFonts w:hint="eastAsia" w:ascii="宋体" w:hAnsi="宋体"/>
                <w:kern w:val="0"/>
                <w:szCs w:val="21"/>
                <w:lang w:val="en-US" w:eastAsia="zh-CN"/>
              </w:rPr>
              <w:t>9</w:t>
            </w:r>
          </w:p>
        </w:tc>
        <w:tc>
          <w:tcPr>
            <w:tcW w:w="2269"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szCs w:val="21"/>
              </w:rPr>
            </w:pPr>
            <w:r>
              <w:rPr>
                <w:rFonts w:hint="eastAsia" w:ascii="宋体" w:hAnsi="宋体"/>
                <w:strike w:val="0"/>
                <w:dstrike w:val="0"/>
                <w:szCs w:val="21"/>
                <w:highlight w:val="none"/>
              </w:rPr>
              <w:t>费用承担</w:t>
            </w:r>
          </w:p>
        </w:tc>
        <w:tc>
          <w:tcPr>
            <w:tcW w:w="6551"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szCs w:val="21"/>
              </w:rPr>
            </w:pPr>
            <w:r>
              <w:rPr>
                <w:rFonts w:hint="eastAsia" w:ascii="宋体" w:hAnsi="宋体"/>
                <w:strike w:val="0"/>
                <w:dstrike w:val="0"/>
                <w:szCs w:val="21"/>
                <w:highlight w:val="none"/>
                <w:lang w:val="en-US" w:eastAsia="zh-CN"/>
              </w:rPr>
              <w:t>投标人</w:t>
            </w:r>
            <w:r>
              <w:rPr>
                <w:rFonts w:hint="eastAsia" w:ascii="宋体" w:hAnsi="宋体"/>
                <w:strike w:val="0"/>
                <w:dstrike w:val="0"/>
                <w:szCs w:val="21"/>
                <w:highlight w:val="none"/>
              </w:rPr>
              <w:t>谈判准备和参加竞争性谈判活动发生的费用自理</w:t>
            </w:r>
          </w:p>
        </w:tc>
      </w:tr>
      <w:tr>
        <w:tblPrEx>
          <w:tblCellMar>
            <w:top w:w="0" w:type="dxa"/>
            <w:left w:w="108" w:type="dxa"/>
            <w:bottom w:w="0" w:type="dxa"/>
            <w:right w:w="108" w:type="dxa"/>
          </w:tblCellMar>
        </w:tblPrEx>
        <w:trPr>
          <w:trHeight w:val="698" w:hRule="atLeast"/>
        </w:trPr>
        <w:tc>
          <w:tcPr>
            <w:tcW w:w="79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hint="default" w:ascii="宋体" w:hAnsi="宋体"/>
                <w:kern w:val="0"/>
                <w:szCs w:val="21"/>
                <w:lang w:val="en-US" w:eastAsia="zh-CN"/>
              </w:rPr>
            </w:pPr>
            <w:r>
              <w:rPr>
                <w:rFonts w:hint="eastAsia" w:ascii="宋体" w:hAnsi="宋体"/>
                <w:kern w:val="0"/>
                <w:szCs w:val="21"/>
                <w:lang w:val="en-US" w:eastAsia="zh-CN"/>
              </w:rPr>
              <w:t>10</w:t>
            </w:r>
          </w:p>
        </w:tc>
        <w:tc>
          <w:tcPr>
            <w:tcW w:w="2269" w:type="dxa"/>
            <w:gridSpan w:val="2"/>
            <w:tcBorders>
              <w:top w:val="single" w:color="auto" w:sz="4" w:space="0"/>
              <w:left w:val="single" w:color="auto" w:sz="4" w:space="0"/>
              <w:bottom w:val="single" w:color="auto" w:sz="4" w:space="0"/>
              <w:right w:val="single" w:color="auto" w:sz="4" w:space="0"/>
            </w:tcBorders>
            <w:vAlign w:val="center"/>
          </w:tcPr>
          <w:p>
            <w:pPr>
              <w:pStyle w:val="47"/>
              <w:spacing w:line="324" w:lineRule="exact"/>
              <w:ind w:left="108"/>
              <w:jc w:val="center"/>
              <w:rPr>
                <w:rFonts w:hint="eastAsia" w:ascii="宋体" w:hAnsi="宋体" w:eastAsia="宋体" w:cs="Times New Roman"/>
                <w:strike w:val="0"/>
                <w:dstrike w:val="0"/>
                <w:kern w:val="2"/>
                <w:sz w:val="21"/>
                <w:szCs w:val="21"/>
                <w:highlight w:val="none"/>
                <w:lang w:val="en-US" w:eastAsia="zh-CN" w:bidi="ar-SA"/>
              </w:rPr>
            </w:pPr>
            <w:r>
              <w:rPr>
                <w:rFonts w:hint="eastAsia" w:ascii="宋体" w:hAnsi="宋体" w:eastAsia="宋体" w:cs="Times New Roman"/>
                <w:strike w:val="0"/>
                <w:dstrike w:val="0"/>
                <w:kern w:val="2"/>
                <w:sz w:val="21"/>
                <w:szCs w:val="21"/>
                <w:highlight w:val="none"/>
                <w:lang w:val="en-US" w:eastAsia="zh-CN" w:bidi="ar-SA"/>
              </w:rPr>
              <w:t>评审小组确定</w:t>
            </w:r>
          </w:p>
          <w:p>
            <w:pPr>
              <w:pStyle w:val="47"/>
              <w:spacing w:line="324" w:lineRule="exact"/>
              <w:ind w:left="108"/>
              <w:jc w:val="center"/>
              <w:rPr>
                <w:rFonts w:hint="eastAsia" w:ascii="宋体" w:hAnsi="宋体" w:eastAsia="宋体" w:cs="Times New Roman"/>
                <w:strike w:val="0"/>
                <w:dstrike w:val="0"/>
                <w:kern w:val="2"/>
                <w:sz w:val="21"/>
                <w:szCs w:val="21"/>
                <w:highlight w:val="none"/>
                <w:lang w:val="en-US" w:eastAsia="zh-CN" w:bidi="ar-SA"/>
              </w:rPr>
            </w:pPr>
            <w:r>
              <w:rPr>
                <w:rFonts w:hint="eastAsia" w:ascii="宋体" w:hAnsi="宋体" w:eastAsia="宋体" w:cs="Times New Roman"/>
                <w:strike w:val="0"/>
                <w:dstrike w:val="0"/>
                <w:kern w:val="2"/>
                <w:sz w:val="21"/>
                <w:szCs w:val="21"/>
                <w:highlight w:val="none"/>
                <w:lang w:val="en-US" w:eastAsia="zh-CN" w:bidi="ar-SA"/>
              </w:rPr>
              <w:t>成交供应商</w:t>
            </w:r>
          </w:p>
        </w:tc>
        <w:tc>
          <w:tcPr>
            <w:tcW w:w="6551"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eastAsia="宋体" w:cs="Times New Roman"/>
                <w:strike w:val="0"/>
                <w:dstrike w:val="0"/>
                <w:kern w:val="2"/>
                <w:sz w:val="21"/>
                <w:szCs w:val="21"/>
                <w:highlight w:val="none"/>
                <w:lang w:val="en-US" w:eastAsia="zh-CN" w:bidi="ar-SA"/>
              </w:rPr>
            </w:pPr>
            <w:r>
              <w:rPr>
                <w:rFonts w:hint="eastAsia" w:ascii="宋体" w:hAnsi="宋体" w:eastAsia="宋体" w:cs="Times New Roman"/>
                <w:strike w:val="0"/>
                <w:dstrike w:val="0"/>
                <w:kern w:val="2"/>
                <w:sz w:val="21"/>
                <w:szCs w:val="21"/>
                <w:highlight w:val="none"/>
                <w:lang w:val="en-US" w:eastAsia="zh-CN" w:bidi="ar-SA"/>
              </w:rPr>
              <w:t>限推荐 1-</w:t>
            </w:r>
            <w:r>
              <w:rPr>
                <w:rFonts w:hint="eastAsia" w:ascii="宋体" w:hAnsi="宋体" w:cs="Times New Roman"/>
                <w:strike w:val="0"/>
                <w:dstrike w:val="0"/>
                <w:kern w:val="2"/>
                <w:sz w:val="21"/>
                <w:szCs w:val="21"/>
                <w:highlight w:val="none"/>
                <w:lang w:val="en-US" w:eastAsia="zh-CN" w:bidi="ar-SA"/>
              </w:rPr>
              <w:t>4</w:t>
            </w:r>
            <w:r>
              <w:rPr>
                <w:rFonts w:hint="eastAsia" w:ascii="宋体" w:hAnsi="宋体" w:eastAsia="宋体" w:cs="Times New Roman"/>
                <w:strike w:val="0"/>
                <w:dstrike w:val="0"/>
                <w:kern w:val="2"/>
                <w:sz w:val="21"/>
                <w:szCs w:val="21"/>
                <w:highlight w:val="none"/>
                <w:lang w:val="en-US" w:eastAsia="zh-CN" w:bidi="ar-SA"/>
              </w:rPr>
              <w:t xml:space="preserve"> 名成交候选人。</w:t>
            </w:r>
          </w:p>
        </w:tc>
      </w:tr>
      <w:tr>
        <w:tblPrEx>
          <w:tblCellMar>
            <w:top w:w="0" w:type="dxa"/>
            <w:left w:w="108" w:type="dxa"/>
            <w:bottom w:w="0" w:type="dxa"/>
            <w:right w:w="108" w:type="dxa"/>
          </w:tblCellMar>
        </w:tblPrEx>
        <w:trPr>
          <w:trHeight w:val="798" w:hRule="atLeast"/>
        </w:trPr>
        <w:tc>
          <w:tcPr>
            <w:tcW w:w="79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hint="default" w:ascii="宋体" w:eastAsia="宋体"/>
                <w:szCs w:val="21"/>
                <w:lang w:val="en-US" w:eastAsia="zh-CN"/>
              </w:rPr>
            </w:pPr>
            <w:r>
              <w:rPr>
                <w:rFonts w:hint="eastAsia" w:ascii="宋体" w:hAnsi="宋体"/>
                <w:kern w:val="0"/>
                <w:szCs w:val="21"/>
                <w:lang w:val="en-US" w:eastAsia="zh-CN"/>
              </w:rPr>
              <w:t>10</w:t>
            </w:r>
          </w:p>
        </w:tc>
        <w:tc>
          <w:tcPr>
            <w:tcW w:w="2269"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szCs w:val="21"/>
              </w:rPr>
            </w:pPr>
            <w:r>
              <w:rPr>
                <w:rFonts w:hint="eastAsia" w:ascii="宋体" w:hAnsi="宋体"/>
                <w:szCs w:val="21"/>
              </w:rPr>
              <w:t>其它要求</w:t>
            </w:r>
          </w:p>
        </w:tc>
        <w:tc>
          <w:tcPr>
            <w:tcW w:w="6551" w:type="dxa"/>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szCs w:val="21"/>
              </w:rPr>
            </w:pPr>
            <w:r>
              <w:rPr>
                <w:rFonts w:hint="eastAsia" w:ascii="宋体" w:hAnsi="宋体"/>
                <w:szCs w:val="21"/>
              </w:rPr>
              <w:t>中标人不得“分包、转包”，否则招标人有权终止合同，中标人承担由此造成的全部损失。超过招标截止时间投标方少于</w:t>
            </w:r>
            <w:r>
              <w:rPr>
                <w:rFonts w:hint="eastAsia" w:ascii="宋体" w:hAnsi="宋体"/>
                <w:szCs w:val="21"/>
                <w:lang w:val="en-US" w:eastAsia="zh-CN"/>
              </w:rPr>
              <w:t>四</w:t>
            </w:r>
            <w:r>
              <w:rPr>
                <w:rFonts w:hint="eastAsia" w:ascii="宋体" w:hAnsi="宋体"/>
                <w:szCs w:val="21"/>
              </w:rPr>
              <w:t>家，</w:t>
            </w:r>
            <w:r>
              <w:rPr>
                <w:rFonts w:ascii="宋体"/>
                <w:szCs w:val="21"/>
              </w:rPr>
              <w:t xml:space="preserve"> </w:t>
            </w:r>
            <w:r>
              <w:rPr>
                <w:rFonts w:hint="eastAsia" w:ascii="宋体"/>
                <w:szCs w:val="21"/>
              </w:rPr>
              <w:t>招标失败。</w:t>
            </w:r>
          </w:p>
        </w:tc>
      </w:tr>
      <w:tr>
        <w:tblPrEx>
          <w:tblCellMar>
            <w:top w:w="0" w:type="dxa"/>
            <w:left w:w="108" w:type="dxa"/>
            <w:bottom w:w="0" w:type="dxa"/>
            <w:right w:w="108" w:type="dxa"/>
          </w:tblCellMar>
        </w:tblPrEx>
        <w:trPr>
          <w:trHeight w:val="798" w:hRule="atLeast"/>
        </w:trPr>
        <w:tc>
          <w:tcPr>
            <w:tcW w:w="79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hint="eastAsia" w:ascii="宋体" w:hAnsi="宋体"/>
                <w:kern w:val="0"/>
                <w:szCs w:val="21"/>
                <w:lang w:val="en-US" w:eastAsia="zh-CN"/>
              </w:rPr>
            </w:pPr>
          </w:p>
        </w:tc>
        <w:tc>
          <w:tcPr>
            <w:tcW w:w="2269"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eastAsia="宋体"/>
                <w:szCs w:val="21"/>
                <w:lang w:val="en-US" w:eastAsia="zh-CN"/>
              </w:rPr>
            </w:pPr>
            <w:r>
              <w:rPr>
                <w:rFonts w:hint="eastAsia" w:ascii="宋体" w:hAnsi="宋体"/>
                <w:szCs w:val="21"/>
                <w:lang w:val="en-US" w:eastAsia="zh-CN"/>
              </w:rPr>
              <w:t>保密</w:t>
            </w:r>
          </w:p>
        </w:tc>
        <w:tc>
          <w:tcPr>
            <w:tcW w:w="6551" w:type="dxa"/>
            <w:tcBorders>
              <w:top w:val="single" w:color="auto" w:sz="4" w:space="0"/>
              <w:left w:val="single" w:color="auto" w:sz="4" w:space="0"/>
              <w:bottom w:val="single" w:color="auto" w:sz="4" w:space="0"/>
              <w:right w:val="single" w:color="auto" w:sz="4" w:space="0"/>
            </w:tcBorders>
            <w:vAlign w:val="center"/>
          </w:tcPr>
          <w:p>
            <w:pPr>
              <w:spacing w:line="300" w:lineRule="exact"/>
              <w:rPr>
                <w:rFonts w:hint="eastAsia" w:ascii="宋体" w:hAnsi="宋体"/>
                <w:szCs w:val="21"/>
              </w:rPr>
            </w:pPr>
            <w:r>
              <w:rPr>
                <w:rFonts w:hint="eastAsia"/>
                <w:color w:val="FF0000"/>
                <w:lang w:val="en-US" w:eastAsia="zh-CN"/>
              </w:rPr>
              <w:t>参与投标活动的各方应对竞争性谈判秘密保密，违者应对由此造成的后果承担法律责任。</w:t>
            </w:r>
          </w:p>
        </w:tc>
      </w:tr>
      <w:tr>
        <w:tblPrEx>
          <w:tblCellMar>
            <w:top w:w="0" w:type="dxa"/>
            <w:left w:w="108" w:type="dxa"/>
            <w:bottom w:w="0" w:type="dxa"/>
            <w:right w:w="108" w:type="dxa"/>
          </w:tblCellMar>
        </w:tblPrEx>
        <w:trPr>
          <w:trHeight w:val="2728" w:hRule="atLeast"/>
        </w:trPr>
        <w:tc>
          <w:tcPr>
            <w:tcW w:w="79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00" w:lineRule="exact"/>
              <w:jc w:val="center"/>
              <w:rPr>
                <w:rFonts w:hint="default" w:ascii="宋体" w:eastAsia="宋体"/>
                <w:szCs w:val="21"/>
                <w:lang w:val="en-US" w:eastAsia="zh-CN"/>
              </w:rPr>
            </w:pPr>
            <w:r>
              <w:rPr>
                <w:rFonts w:hint="eastAsia" w:ascii="宋体" w:hAnsi="宋体"/>
                <w:kern w:val="0"/>
                <w:szCs w:val="21"/>
                <w:lang w:val="en-US" w:eastAsia="zh-CN"/>
              </w:rPr>
              <w:t>11</w:t>
            </w:r>
          </w:p>
        </w:tc>
        <w:tc>
          <w:tcPr>
            <w:tcW w:w="863"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szCs w:val="21"/>
              </w:rPr>
            </w:pPr>
            <w:r>
              <w:rPr>
                <w:rFonts w:hint="eastAsia" w:ascii="宋体" w:hAnsi="宋体"/>
                <w:szCs w:val="21"/>
              </w:rPr>
              <w:t>资格</w:t>
            </w:r>
          </w:p>
          <w:p>
            <w:pPr>
              <w:spacing w:line="300" w:lineRule="exact"/>
              <w:jc w:val="center"/>
              <w:rPr>
                <w:rFonts w:ascii="宋体"/>
                <w:szCs w:val="21"/>
              </w:rPr>
            </w:pPr>
            <w:r>
              <w:rPr>
                <w:rFonts w:hint="eastAsia" w:ascii="宋体" w:hAnsi="宋体"/>
                <w:szCs w:val="21"/>
              </w:rPr>
              <w:t>审查</w:t>
            </w:r>
          </w:p>
        </w:tc>
        <w:tc>
          <w:tcPr>
            <w:tcW w:w="7957" w:type="dxa"/>
            <w:gridSpan w:val="2"/>
            <w:tcBorders>
              <w:top w:val="single" w:color="auto" w:sz="4" w:space="0"/>
              <w:left w:val="single" w:color="auto" w:sz="4" w:space="0"/>
              <w:bottom w:val="single" w:color="auto" w:sz="4" w:space="0"/>
              <w:right w:val="single" w:color="auto" w:sz="4" w:space="0"/>
            </w:tcBorders>
            <w:vAlign w:val="center"/>
          </w:tcPr>
          <w:p>
            <w:pPr>
              <w:spacing w:line="300" w:lineRule="exact"/>
              <w:rPr>
                <w:rFonts w:ascii="宋体"/>
                <w:b/>
                <w:szCs w:val="21"/>
              </w:rPr>
            </w:pPr>
            <w:r>
              <w:rPr>
                <w:rFonts w:hint="eastAsia" w:ascii="宋体" w:hAnsi="宋体"/>
                <w:b/>
                <w:szCs w:val="21"/>
              </w:rPr>
              <w:t>投标人应提交以下证件和资料进行资格审查，有一项审查不合格的投标文件不进行评标。</w:t>
            </w:r>
          </w:p>
          <w:p>
            <w:pPr>
              <w:spacing w:line="300" w:lineRule="exact"/>
              <w:rPr>
                <w:rFonts w:ascii="宋体"/>
                <w:b/>
                <w:szCs w:val="21"/>
              </w:rPr>
            </w:pPr>
            <w:r>
              <w:rPr>
                <w:rFonts w:hint="eastAsia" w:ascii="宋体" w:hAnsi="宋体"/>
                <w:b/>
                <w:szCs w:val="21"/>
              </w:rPr>
              <w:t>投标人为生产商：</w:t>
            </w:r>
          </w:p>
          <w:p>
            <w:pPr>
              <w:widowControl/>
              <w:spacing w:line="300" w:lineRule="exact"/>
              <w:jc w:val="left"/>
              <w:rPr>
                <w:rFonts w:ascii="宋体"/>
                <w:szCs w:val="21"/>
              </w:rPr>
            </w:pPr>
            <w:r>
              <w:rPr>
                <w:rFonts w:ascii="宋体" w:hAnsi="宋体"/>
                <w:szCs w:val="21"/>
              </w:rPr>
              <w:t>1</w:t>
            </w:r>
            <w:r>
              <w:rPr>
                <w:rFonts w:hint="eastAsia" w:ascii="宋体" w:hAnsi="宋体"/>
                <w:szCs w:val="21"/>
              </w:rPr>
              <w:t>、法定代表人资格证明书和身份证或法定代表人授权委托书和委托人身份证（原件）</w:t>
            </w:r>
          </w:p>
          <w:p>
            <w:pPr>
              <w:widowControl/>
              <w:spacing w:line="300" w:lineRule="exact"/>
              <w:jc w:val="left"/>
              <w:rPr>
                <w:rFonts w:ascii="宋体"/>
                <w:szCs w:val="21"/>
              </w:rPr>
            </w:pPr>
            <w:r>
              <w:rPr>
                <w:rFonts w:ascii="宋体" w:hAnsi="宋体"/>
                <w:szCs w:val="21"/>
              </w:rPr>
              <w:t>2</w:t>
            </w:r>
            <w:r>
              <w:rPr>
                <w:rFonts w:hint="eastAsia" w:ascii="宋体" w:hAnsi="宋体"/>
                <w:szCs w:val="21"/>
              </w:rPr>
              <w:t>、法人营业执照（副本）、税务登记证（副本）、组织机构代码证（副本）、安全生产许可证（副本）、银行基本帐户开户许可证、资信证明（营业执照已三证合一的，可不提供税务登记证、组织机构代码证）</w:t>
            </w:r>
          </w:p>
          <w:p>
            <w:pPr>
              <w:adjustRightInd w:val="0"/>
              <w:snapToGrid w:val="0"/>
              <w:spacing w:line="300" w:lineRule="exact"/>
              <w:rPr>
                <w:rFonts w:ascii="宋体"/>
                <w:szCs w:val="21"/>
              </w:rPr>
            </w:pPr>
            <w:r>
              <w:rPr>
                <w:rFonts w:ascii="宋体" w:hAnsi="宋体"/>
                <w:szCs w:val="21"/>
              </w:rPr>
              <w:t>3</w:t>
            </w:r>
            <w:r>
              <w:rPr>
                <w:rFonts w:hint="eastAsia" w:ascii="宋体" w:hAnsi="宋体"/>
                <w:szCs w:val="21"/>
              </w:rPr>
              <w:t>、产品生产许可证（复印件加盖公章）</w:t>
            </w:r>
          </w:p>
          <w:p>
            <w:pPr>
              <w:spacing w:line="300" w:lineRule="exact"/>
              <w:rPr>
                <w:rFonts w:ascii="宋体"/>
                <w:b/>
                <w:szCs w:val="21"/>
              </w:rPr>
            </w:pPr>
            <w:r>
              <w:rPr>
                <w:rFonts w:hint="eastAsia" w:ascii="宋体" w:hAnsi="宋体"/>
                <w:b/>
                <w:szCs w:val="21"/>
              </w:rPr>
              <w:t>投标人为代理商：</w:t>
            </w:r>
          </w:p>
          <w:p>
            <w:pPr>
              <w:widowControl/>
              <w:numPr>
                <w:ilvl w:val="0"/>
                <w:numId w:val="7"/>
              </w:numPr>
              <w:spacing w:line="300" w:lineRule="exact"/>
              <w:jc w:val="left"/>
              <w:rPr>
                <w:rFonts w:ascii="宋体"/>
                <w:szCs w:val="21"/>
              </w:rPr>
            </w:pPr>
            <w:r>
              <w:rPr>
                <w:rFonts w:hint="eastAsia" w:ascii="宋体" w:hAnsi="宋体"/>
                <w:szCs w:val="21"/>
              </w:rPr>
              <w:t>法定代表人资格证明书和身份证或法定代表人授权委托书和委托人身份证（原件）</w:t>
            </w:r>
          </w:p>
          <w:p>
            <w:pPr>
              <w:adjustRightInd w:val="0"/>
              <w:snapToGrid w:val="0"/>
              <w:spacing w:line="300" w:lineRule="exact"/>
              <w:rPr>
                <w:rFonts w:hint="eastAsia" w:ascii="宋体" w:hAnsi="宋体"/>
                <w:szCs w:val="21"/>
              </w:rPr>
            </w:pPr>
            <w:r>
              <w:rPr>
                <w:rFonts w:hint="eastAsia" w:ascii="宋体" w:hAnsi="宋体"/>
                <w:szCs w:val="21"/>
              </w:rPr>
              <w:t>法人营业执照（副本）、税务登记证（副本）、组织机构代码证（副本）、银行基本帐户开户许可证、资信证明（营业执照已三证合一的，可不提供税务登记证、组织机构代码证）</w:t>
            </w:r>
          </w:p>
          <w:p>
            <w:pPr>
              <w:adjustRightInd w:val="0"/>
              <w:snapToGrid w:val="0"/>
              <w:spacing w:line="300" w:lineRule="exact"/>
              <w:rPr>
                <w:rFonts w:ascii="宋体"/>
                <w:szCs w:val="21"/>
              </w:rPr>
            </w:pPr>
            <w:r>
              <w:rPr>
                <w:rFonts w:hint="eastAsia" w:cs="Times New Roman"/>
                <w:b w:val="0"/>
                <w:kern w:val="2"/>
                <w:sz w:val="21"/>
                <w:szCs w:val="24"/>
                <w:lang w:val="en-US" w:eastAsia="zh-CN" w:bidi="ar-SA"/>
              </w:rPr>
              <w:t>注：（以上所述如有缺失，参照本次招标“竞争性谈判招标公告”第3条投标人资格要求进行审核。）</w:t>
            </w:r>
          </w:p>
        </w:tc>
      </w:tr>
    </w:tbl>
    <w:p>
      <w:pPr>
        <w:ind w:firstLine="420" w:firstLineChars="200"/>
        <w:rPr>
          <w:rFonts w:ascii="宋体"/>
        </w:rPr>
      </w:pPr>
      <w:r>
        <w:rPr>
          <w:rFonts w:ascii="仿宋_GB2312"/>
          <w:szCs w:val="28"/>
        </w:rPr>
        <w:br w:type="page"/>
      </w:r>
      <w:bookmarkEnd w:id="78"/>
      <w:bookmarkEnd w:id="79"/>
      <w:bookmarkEnd w:id="80"/>
      <w:bookmarkEnd w:id="81"/>
      <w:bookmarkEnd w:id="82"/>
    </w:p>
    <w:p>
      <w:pPr>
        <w:pStyle w:val="4"/>
        <w:numPr>
          <w:ilvl w:val="0"/>
          <w:numId w:val="6"/>
        </w:numPr>
        <w:bidi w:val="0"/>
        <w:ind w:left="575" w:leftChars="0" w:hanging="575"/>
        <w:jc w:val="left"/>
        <w:rPr>
          <w:rFonts w:hint="eastAsia"/>
          <w:lang w:val="en-US" w:eastAsia="zh-CN"/>
        </w:rPr>
      </w:pPr>
      <w:bookmarkStart w:id="128" w:name="_Toc17160"/>
      <w:bookmarkStart w:id="129" w:name="_Toc152045561"/>
      <w:bookmarkStart w:id="130" w:name="_Toc144974529"/>
      <w:bookmarkStart w:id="131" w:name="_Toc23843"/>
      <w:bookmarkStart w:id="132" w:name="_Toc238552228"/>
      <w:bookmarkStart w:id="133" w:name="_Toc255764358"/>
      <w:bookmarkStart w:id="134" w:name="_Toc532"/>
      <w:bookmarkStart w:id="135" w:name="_Toc238797583"/>
      <w:bookmarkStart w:id="136" w:name="_Toc152042337"/>
      <w:bookmarkStart w:id="137" w:name="_Toc10729"/>
      <w:bookmarkStart w:id="138" w:name="_Toc32121"/>
      <w:bookmarkStart w:id="139" w:name="_Toc17439"/>
      <w:bookmarkStart w:id="140" w:name="_Toc19532"/>
      <w:bookmarkStart w:id="141" w:name="_Toc8562"/>
      <w:bookmarkStart w:id="142" w:name="_Toc25421"/>
      <w:bookmarkStart w:id="143" w:name="_Toc11130"/>
      <w:bookmarkStart w:id="144" w:name="_Toc24887"/>
      <w:bookmarkStart w:id="145" w:name="_Toc13350"/>
      <w:bookmarkStart w:id="146" w:name="_Toc3127"/>
      <w:bookmarkStart w:id="147" w:name="_Toc8511"/>
      <w:bookmarkStart w:id="148" w:name="_Toc13098"/>
      <w:bookmarkStart w:id="149" w:name="_Toc31668"/>
      <w:bookmarkStart w:id="150" w:name="_Toc16188"/>
      <w:bookmarkStart w:id="151" w:name="_Toc9828"/>
      <w:bookmarkStart w:id="152" w:name="_Toc31739"/>
      <w:bookmarkStart w:id="153" w:name="_Toc27332"/>
      <w:bookmarkStart w:id="154" w:name="_Toc30952"/>
      <w:bookmarkStart w:id="155" w:name="_Toc26343"/>
      <w:bookmarkStart w:id="156" w:name="_Toc9993"/>
      <w:bookmarkStart w:id="157" w:name="_Toc9450"/>
      <w:bookmarkStart w:id="158" w:name="_Toc2983"/>
      <w:bookmarkStart w:id="159" w:name="_Toc4901"/>
      <w:bookmarkStart w:id="160" w:name="_Toc4298"/>
      <w:bookmarkStart w:id="161" w:name="_Toc144974855"/>
      <w:bookmarkStart w:id="162" w:name="_Toc238552297"/>
      <w:bookmarkStart w:id="163" w:name="_Toc152042575"/>
      <w:bookmarkStart w:id="164" w:name="_Toc152045786"/>
      <w:bookmarkStart w:id="165" w:name="_Toc255764447"/>
      <w:bookmarkStart w:id="166" w:name="_Toc238797659"/>
      <w:bookmarkStart w:id="167" w:name="_Toc21091"/>
      <w:r>
        <w:rPr>
          <w:rFonts w:hint="eastAsia"/>
          <w:lang w:val="en-US" w:eastAsia="zh-CN"/>
        </w:rPr>
        <w:t>开标程序</w:t>
      </w:r>
      <w:bookmarkEnd w:id="128"/>
      <w:bookmarkEnd w:id="129"/>
      <w:bookmarkEnd w:id="130"/>
      <w:bookmarkEnd w:id="131"/>
      <w:bookmarkEnd w:id="132"/>
      <w:bookmarkEnd w:id="133"/>
      <w:bookmarkEnd w:id="134"/>
      <w:bookmarkEnd w:id="135"/>
      <w:bookmarkEnd w:id="136"/>
    </w:p>
    <w:p>
      <w:pPr>
        <w:rPr>
          <w:rFonts w:ascii="宋体"/>
          <w:color w:val="auto"/>
        </w:rPr>
      </w:pPr>
      <w:r>
        <w:rPr>
          <w:rFonts w:hint="eastAsia" w:ascii="宋体" w:hAnsi="宋体"/>
          <w:color w:val="auto"/>
          <w:lang w:val="en-US" w:eastAsia="zh-CN"/>
        </w:rPr>
        <w:t>2.1、</w:t>
      </w:r>
      <w:r>
        <w:rPr>
          <w:rFonts w:hint="eastAsia" w:ascii="宋体" w:hAnsi="宋体"/>
          <w:color w:val="auto"/>
        </w:rPr>
        <w:t>主持人按下列程序进行开标：</w:t>
      </w:r>
    </w:p>
    <w:p>
      <w:pPr>
        <w:ind w:firstLine="359" w:firstLineChars="171"/>
        <w:rPr>
          <w:rFonts w:ascii="宋体"/>
          <w:color w:val="auto"/>
        </w:rPr>
      </w:pPr>
      <w:r>
        <w:rPr>
          <w:rFonts w:hint="eastAsia" w:ascii="宋体" w:hAnsi="宋体"/>
          <w:color w:val="auto"/>
        </w:rPr>
        <w:t>（</w:t>
      </w:r>
      <w:r>
        <w:rPr>
          <w:rFonts w:ascii="宋体" w:hAnsi="宋体"/>
          <w:color w:val="auto"/>
        </w:rPr>
        <w:t>1</w:t>
      </w:r>
      <w:r>
        <w:rPr>
          <w:rFonts w:hint="eastAsia" w:ascii="宋体" w:hAnsi="宋体"/>
          <w:color w:val="auto"/>
        </w:rPr>
        <w:t>）宣布开标纪律；</w:t>
      </w:r>
    </w:p>
    <w:p>
      <w:pPr>
        <w:ind w:firstLine="359" w:firstLineChars="171"/>
        <w:rPr>
          <w:rFonts w:ascii="宋体"/>
          <w:color w:val="auto"/>
        </w:rPr>
      </w:pPr>
      <w:r>
        <w:rPr>
          <w:rFonts w:hint="eastAsia" w:ascii="宋体" w:hAnsi="宋体"/>
          <w:color w:val="auto"/>
        </w:rPr>
        <w:t>（</w:t>
      </w:r>
      <w:r>
        <w:rPr>
          <w:rFonts w:ascii="宋体" w:hAnsi="宋体"/>
          <w:color w:val="auto"/>
        </w:rPr>
        <w:t>2</w:t>
      </w:r>
      <w:r>
        <w:rPr>
          <w:rFonts w:hint="eastAsia" w:ascii="宋体" w:hAnsi="宋体"/>
          <w:color w:val="auto"/>
        </w:rPr>
        <w:t>）宣布开标人、唱标人、记录人、监标人等有关信息；</w:t>
      </w:r>
    </w:p>
    <w:p>
      <w:pPr>
        <w:ind w:firstLine="359" w:firstLineChars="171"/>
        <w:rPr>
          <w:rFonts w:ascii="宋体"/>
          <w:color w:val="auto"/>
        </w:rPr>
      </w:pPr>
      <w:r>
        <w:rPr>
          <w:rFonts w:hint="eastAsia" w:ascii="宋体" w:hAnsi="宋体"/>
          <w:color w:val="auto"/>
        </w:rPr>
        <w:t>（</w:t>
      </w:r>
      <w:r>
        <w:rPr>
          <w:rFonts w:ascii="宋体" w:hAnsi="宋体"/>
          <w:color w:val="auto"/>
        </w:rPr>
        <w:t>3</w:t>
      </w:r>
      <w:r>
        <w:rPr>
          <w:rFonts w:hint="eastAsia" w:ascii="宋体" w:hAnsi="宋体"/>
          <w:color w:val="auto"/>
        </w:rPr>
        <w:t>）按照投标人须知前附表规定检查投标</w:t>
      </w:r>
      <w:r>
        <w:rPr>
          <w:rFonts w:hint="eastAsia" w:ascii="宋体" w:hAnsi="宋体"/>
          <w:color w:val="auto"/>
          <w:lang w:val="en-US" w:eastAsia="zh-CN"/>
        </w:rPr>
        <w:t>资格审查</w:t>
      </w:r>
      <w:r>
        <w:rPr>
          <w:rFonts w:hint="eastAsia" w:ascii="宋体" w:hAnsi="宋体"/>
          <w:color w:val="auto"/>
        </w:rPr>
        <w:t>文件情况；</w:t>
      </w:r>
    </w:p>
    <w:p>
      <w:pPr>
        <w:ind w:firstLine="359" w:firstLineChars="171"/>
        <w:rPr>
          <w:rFonts w:ascii="宋体"/>
          <w:color w:val="auto"/>
        </w:rPr>
      </w:pPr>
      <w:r>
        <w:rPr>
          <w:rFonts w:hint="eastAsia" w:ascii="宋体" w:hAnsi="宋体"/>
          <w:color w:val="auto"/>
        </w:rPr>
        <w:t>（</w:t>
      </w:r>
      <w:r>
        <w:rPr>
          <w:rFonts w:ascii="宋体" w:hAnsi="宋体"/>
          <w:color w:val="auto"/>
        </w:rPr>
        <w:t>4</w:t>
      </w:r>
      <w:r>
        <w:rPr>
          <w:rFonts w:hint="eastAsia" w:ascii="宋体" w:hAnsi="宋体"/>
          <w:color w:val="auto"/>
        </w:rPr>
        <w:t>）按照投标人须知前附表的规定确定并宣布</w:t>
      </w:r>
      <w:r>
        <w:rPr>
          <w:rFonts w:hint="eastAsia" w:ascii="宋体" w:hAnsi="宋体"/>
          <w:color w:val="auto"/>
          <w:lang w:val="en-US" w:eastAsia="zh-CN"/>
        </w:rPr>
        <w:t>竞争性谈判</w:t>
      </w:r>
      <w:r>
        <w:rPr>
          <w:rFonts w:hint="eastAsia" w:ascii="宋体" w:hAnsi="宋体"/>
          <w:color w:val="auto"/>
        </w:rPr>
        <w:t>开标顺序</w:t>
      </w:r>
      <w:r>
        <w:rPr>
          <w:rFonts w:hint="eastAsia" w:ascii="宋体" w:hAnsi="宋体"/>
          <w:color w:val="auto"/>
          <w:lang w:eastAsia="zh-CN"/>
        </w:rPr>
        <w:t>，</w:t>
      </w:r>
      <w:r>
        <w:rPr>
          <w:rFonts w:hint="eastAsia" w:ascii="宋体" w:hAnsi="宋体"/>
          <w:color w:val="auto"/>
        </w:rPr>
        <w:t>公布投标人名称、投标报价及其他内容，并记录在案</w:t>
      </w:r>
      <w:r>
        <w:rPr>
          <w:rFonts w:hint="eastAsia" w:ascii="宋体" w:hAnsi="宋体"/>
          <w:color w:val="auto"/>
          <w:lang w:eastAsia="zh-CN"/>
        </w:rPr>
        <w:t>，</w:t>
      </w:r>
      <w:r>
        <w:rPr>
          <w:rFonts w:hint="eastAsia" w:ascii="宋体" w:hAnsi="宋体"/>
          <w:color w:val="auto"/>
        </w:rPr>
        <w:t>当众</w:t>
      </w:r>
      <w:r>
        <w:rPr>
          <w:rFonts w:hint="eastAsia" w:ascii="宋体" w:hAnsi="宋体"/>
          <w:color w:val="auto"/>
          <w:lang w:val="en-US" w:eastAsia="zh-CN"/>
        </w:rPr>
        <w:t>唱标各投标人第一轮报价，选出综合报价最低前6名候选人</w:t>
      </w:r>
      <w:r>
        <w:rPr>
          <w:rFonts w:hint="eastAsia" w:ascii="宋体" w:hAnsi="宋体"/>
          <w:color w:val="auto"/>
        </w:rPr>
        <w:t>；</w:t>
      </w:r>
    </w:p>
    <w:p>
      <w:pPr>
        <w:ind w:firstLine="359" w:firstLineChars="171"/>
        <w:rPr>
          <w:rFonts w:ascii="宋体"/>
          <w:color w:val="auto"/>
        </w:rPr>
      </w:pPr>
      <w:r>
        <w:rPr>
          <w:rFonts w:hint="eastAsia" w:ascii="宋体" w:hAnsi="宋体"/>
          <w:color w:val="auto"/>
        </w:rPr>
        <w:t>（</w:t>
      </w:r>
      <w:r>
        <w:rPr>
          <w:rFonts w:ascii="宋体" w:hAnsi="宋体"/>
          <w:color w:val="auto"/>
        </w:rPr>
        <w:t>5</w:t>
      </w:r>
      <w:r>
        <w:rPr>
          <w:rFonts w:hint="eastAsia" w:ascii="宋体" w:hAnsi="宋体"/>
          <w:color w:val="auto"/>
        </w:rPr>
        <w:t>）按照</w:t>
      </w:r>
      <w:r>
        <w:rPr>
          <w:rFonts w:hint="eastAsia" w:ascii="宋体" w:hAnsi="宋体"/>
          <w:color w:val="auto"/>
          <w:lang w:val="en-US" w:eastAsia="zh-CN"/>
        </w:rPr>
        <w:t>第一轮报价候选人，进行第二轮谈判，各投标人做出终审定案报价</w:t>
      </w:r>
      <w:r>
        <w:rPr>
          <w:rFonts w:hint="eastAsia" w:ascii="宋体" w:hAnsi="宋体"/>
          <w:color w:val="auto"/>
        </w:rPr>
        <w:t>，公布投标人名称、投标报价及其他内容，并记录在案</w:t>
      </w:r>
      <w:r>
        <w:rPr>
          <w:rFonts w:hint="eastAsia" w:ascii="宋体" w:hAnsi="宋体"/>
          <w:color w:val="auto"/>
          <w:lang w:eastAsia="zh-CN"/>
        </w:rPr>
        <w:t>，</w:t>
      </w:r>
      <w:r>
        <w:rPr>
          <w:rFonts w:hint="eastAsia" w:ascii="宋体" w:hAnsi="宋体"/>
          <w:color w:val="auto"/>
          <w:lang w:val="en-US" w:eastAsia="zh-CN"/>
        </w:rPr>
        <w:t>选出综合报价最低的</w:t>
      </w:r>
      <w:r>
        <w:rPr>
          <w:rFonts w:hint="eastAsia" w:ascii="宋体" w:hAnsi="宋体"/>
          <w:bCs/>
          <w:color w:val="auto"/>
        </w:rPr>
        <w:t>前</w:t>
      </w:r>
      <w:r>
        <w:rPr>
          <w:rFonts w:hint="eastAsia" w:ascii="宋体" w:hAnsi="宋体"/>
          <w:bCs/>
          <w:color w:val="auto"/>
          <w:lang w:val="en-US" w:eastAsia="zh-CN"/>
        </w:rPr>
        <w:t>4</w:t>
      </w:r>
      <w:r>
        <w:rPr>
          <w:rFonts w:hint="eastAsia" w:ascii="宋体" w:hAnsi="宋体"/>
          <w:bCs/>
          <w:color w:val="auto"/>
        </w:rPr>
        <w:t>名为中标候选人</w:t>
      </w:r>
      <w:r>
        <w:rPr>
          <w:rFonts w:hint="eastAsia" w:ascii="宋体" w:hAnsi="宋体"/>
          <w:bCs/>
          <w:color w:val="auto"/>
          <w:lang w:val="en-US" w:eastAsia="zh-CN"/>
        </w:rPr>
        <w:t>为中标人</w:t>
      </w:r>
      <w:r>
        <w:rPr>
          <w:rFonts w:hint="eastAsia" w:ascii="宋体" w:hAnsi="宋体"/>
          <w:color w:val="auto"/>
        </w:rPr>
        <w:t>；</w:t>
      </w:r>
    </w:p>
    <w:p>
      <w:pPr>
        <w:ind w:firstLine="359" w:firstLineChars="171"/>
        <w:rPr>
          <w:rFonts w:ascii="宋体"/>
          <w:color w:val="auto"/>
        </w:rPr>
      </w:pPr>
      <w:bookmarkStart w:id="168" w:name="_Toc255764360"/>
      <w:bookmarkStart w:id="169" w:name="_Toc152045563"/>
      <w:bookmarkStart w:id="170" w:name="_Toc238552230"/>
      <w:bookmarkStart w:id="171" w:name="_Toc144974531"/>
      <w:bookmarkStart w:id="172" w:name="_Toc238797585"/>
      <w:bookmarkStart w:id="173" w:name="_Toc152042339"/>
      <w:bookmarkStart w:id="174" w:name="_Toc3543"/>
      <w:bookmarkStart w:id="175" w:name="_Toc3354"/>
      <w:r>
        <w:rPr>
          <w:rFonts w:hint="eastAsia" w:ascii="宋体" w:hAnsi="宋体"/>
          <w:bCs/>
          <w:color w:val="auto"/>
          <w:lang w:val="en-US" w:eastAsia="zh-CN"/>
        </w:rPr>
        <w:t>（6）招标人宣布中标人员名单，发放中标通知书、中标结果通知书，宣布谈判结束</w:t>
      </w:r>
      <w:r>
        <w:rPr>
          <w:rFonts w:hint="eastAsia" w:ascii="宋体" w:hAnsi="宋体"/>
          <w:color w:val="auto"/>
        </w:rPr>
        <w:t>；</w:t>
      </w:r>
    </w:p>
    <w:p>
      <w:pPr>
        <w:ind w:firstLine="359" w:firstLineChars="171"/>
        <w:rPr>
          <w:rFonts w:ascii="宋体"/>
          <w:color w:val="auto"/>
        </w:rPr>
      </w:pPr>
      <w:r>
        <w:rPr>
          <w:rFonts w:hint="eastAsia" w:ascii="宋体" w:hAnsi="宋体"/>
          <w:color w:val="auto"/>
        </w:rPr>
        <w:t>（</w:t>
      </w:r>
      <w:r>
        <w:rPr>
          <w:rFonts w:hint="eastAsia" w:ascii="宋体" w:hAnsi="宋体"/>
          <w:color w:val="auto"/>
          <w:lang w:val="en-US" w:eastAsia="zh-CN"/>
        </w:rPr>
        <w:t>7</w:t>
      </w:r>
      <w:r>
        <w:rPr>
          <w:rFonts w:hint="eastAsia" w:ascii="宋体" w:hAnsi="宋体"/>
          <w:color w:val="auto"/>
        </w:rPr>
        <w:t>）投标人代表、招标人代表、监标人、记录人等有关人员在开标记录上签字确认；</w:t>
      </w:r>
      <w:r>
        <w:rPr>
          <w:rFonts w:ascii="宋体" w:hAnsi="宋体"/>
          <w:color w:val="auto"/>
        </w:rPr>
        <w:t xml:space="preserve"> </w:t>
      </w:r>
    </w:p>
    <w:p>
      <w:pPr>
        <w:ind w:firstLine="359" w:firstLineChars="171"/>
        <w:rPr>
          <w:rFonts w:ascii="宋体"/>
          <w:color w:val="auto"/>
        </w:rPr>
      </w:pPr>
      <w:r>
        <w:rPr>
          <w:rFonts w:hint="eastAsia" w:ascii="宋体" w:hAnsi="宋体"/>
          <w:color w:val="auto"/>
        </w:rPr>
        <w:t>（</w:t>
      </w:r>
      <w:r>
        <w:rPr>
          <w:rFonts w:hint="eastAsia" w:ascii="宋体" w:hAnsi="宋体"/>
          <w:color w:val="auto"/>
          <w:lang w:val="en-US" w:eastAsia="zh-CN"/>
        </w:rPr>
        <w:t>8</w:t>
      </w:r>
      <w:r>
        <w:rPr>
          <w:rFonts w:hint="eastAsia" w:ascii="宋体" w:hAnsi="宋体"/>
          <w:color w:val="auto"/>
        </w:rPr>
        <w:t>）开标结束。</w:t>
      </w:r>
    </w:p>
    <w:p>
      <w:pPr>
        <w:pStyle w:val="4"/>
        <w:numPr>
          <w:ilvl w:val="0"/>
          <w:numId w:val="6"/>
        </w:numPr>
        <w:bidi w:val="0"/>
        <w:ind w:left="575" w:leftChars="0" w:hanging="575"/>
        <w:jc w:val="left"/>
        <w:rPr>
          <w:rFonts w:hint="eastAsia"/>
          <w:lang w:val="en-US" w:eastAsia="zh-CN"/>
        </w:rPr>
      </w:pPr>
      <w:bookmarkStart w:id="176" w:name="_Toc12464"/>
      <w:r>
        <w:rPr>
          <w:rFonts w:hint="eastAsia"/>
          <w:lang w:val="en-US" w:eastAsia="zh-CN"/>
        </w:rPr>
        <w:t>评标委员会</w:t>
      </w:r>
      <w:bookmarkEnd w:id="168"/>
      <w:bookmarkEnd w:id="169"/>
      <w:bookmarkEnd w:id="170"/>
      <w:bookmarkEnd w:id="171"/>
      <w:bookmarkEnd w:id="172"/>
      <w:bookmarkEnd w:id="173"/>
      <w:bookmarkEnd w:id="174"/>
      <w:bookmarkEnd w:id="175"/>
      <w:bookmarkEnd w:id="176"/>
    </w:p>
    <w:p>
      <w:pPr>
        <w:ind w:firstLine="420" w:firstLineChars="200"/>
      </w:pPr>
      <w:bookmarkStart w:id="177" w:name="_Toc255764361"/>
      <w:bookmarkStart w:id="178" w:name="_Toc252705886"/>
      <w:r>
        <w:rPr>
          <w:rFonts w:hint="eastAsia"/>
        </w:rPr>
        <w:t>评标由招标人组建的评标委员会负责。评标委员会由招标人</w:t>
      </w:r>
      <w:r>
        <w:rPr>
          <w:rFonts w:hint="eastAsia"/>
          <w:lang w:eastAsia="zh-CN"/>
        </w:rPr>
        <w:t>、</w:t>
      </w:r>
      <w:r>
        <w:rPr>
          <w:rFonts w:hint="eastAsia"/>
          <w:lang w:val="en-US" w:eastAsia="zh-CN"/>
        </w:rPr>
        <w:t>监标人（项目代表、项目总包单位代表组成）</w:t>
      </w:r>
      <w:r>
        <w:rPr>
          <w:rFonts w:hint="eastAsia"/>
        </w:rPr>
        <w:t>评审专家组成。</w:t>
      </w:r>
      <w:bookmarkEnd w:id="177"/>
      <w:bookmarkEnd w:id="178"/>
      <w:r>
        <w:rPr>
          <w:rFonts w:hint="eastAsia"/>
          <w:color w:val="auto"/>
          <w:lang w:val="en-US" w:eastAsia="zh-CN"/>
        </w:rPr>
        <w:t>评标委员会成员人数为3人以上的单数。</w:t>
      </w:r>
    </w:p>
    <w:p>
      <w:pPr>
        <w:pStyle w:val="4"/>
        <w:numPr>
          <w:ilvl w:val="0"/>
          <w:numId w:val="6"/>
        </w:numPr>
        <w:bidi w:val="0"/>
        <w:ind w:left="575" w:leftChars="0" w:hanging="575"/>
        <w:jc w:val="left"/>
        <w:rPr>
          <w:rFonts w:hint="eastAsia"/>
          <w:lang w:val="en-US" w:eastAsia="zh-CN"/>
        </w:rPr>
      </w:pPr>
      <w:bookmarkStart w:id="179" w:name="_Toc13397"/>
      <w:bookmarkStart w:id="180" w:name="_Toc152042340"/>
      <w:bookmarkStart w:id="181" w:name="_Toc144974532"/>
      <w:bookmarkStart w:id="182" w:name="_Toc152045564"/>
      <w:bookmarkStart w:id="183" w:name="_Toc31582"/>
      <w:bookmarkStart w:id="184" w:name="_Toc255764362"/>
      <w:bookmarkStart w:id="185" w:name="_Toc3203"/>
      <w:bookmarkStart w:id="186" w:name="_Toc238797586"/>
      <w:bookmarkStart w:id="187" w:name="_Toc238552231"/>
      <w:r>
        <w:rPr>
          <w:rFonts w:hint="eastAsia"/>
          <w:lang w:val="en-US" w:eastAsia="zh-CN"/>
        </w:rPr>
        <w:t>评标原则</w:t>
      </w:r>
      <w:bookmarkEnd w:id="179"/>
      <w:bookmarkEnd w:id="180"/>
      <w:bookmarkEnd w:id="181"/>
      <w:bookmarkEnd w:id="182"/>
      <w:bookmarkEnd w:id="183"/>
      <w:bookmarkEnd w:id="184"/>
      <w:bookmarkEnd w:id="185"/>
      <w:bookmarkEnd w:id="186"/>
      <w:bookmarkEnd w:id="187"/>
    </w:p>
    <w:p>
      <w:pPr>
        <w:ind w:firstLine="424" w:firstLineChars="202"/>
        <w:rPr>
          <w:rFonts w:ascii="宋体"/>
        </w:rPr>
      </w:pPr>
      <w:r>
        <w:rPr>
          <w:rFonts w:hint="eastAsia" w:ascii="宋体" w:hAnsi="宋体"/>
        </w:rPr>
        <w:t>评标活动遵循公平、公正、科学和择优的原则。</w:t>
      </w:r>
    </w:p>
    <w:p>
      <w:pPr>
        <w:pStyle w:val="4"/>
        <w:numPr>
          <w:ilvl w:val="0"/>
          <w:numId w:val="6"/>
        </w:numPr>
        <w:bidi w:val="0"/>
        <w:ind w:left="575" w:leftChars="0" w:hanging="575"/>
        <w:jc w:val="left"/>
        <w:rPr>
          <w:rFonts w:hint="eastAsia"/>
          <w:lang w:val="en-US" w:eastAsia="zh-CN"/>
        </w:rPr>
      </w:pPr>
      <w:bookmarkStart w:id="188" w:name="_Toc23445"/>
      <w:bookmarkStart w:id="189" w:name="_Toc1787"/>
      <w:r>
        <w:rPr>
          <w:rFonts w:hint="eastAsia"/>
          <w:lang w:val="en-US" w:eastAsia="zh-CN"/>
        </w:rPr>
        <w:t>投标文件的澄清</w:t>
      </w:r>
      <w:bookmarkEnd w:id="188"/>
      <w:bookmarkEnd w:id="189"/>
    </w:p>
    <w:p>
      <w:pPr>
        <w:ind w:firstLine="424" w:firstLineChars="202"/>
        <w:rPr>
          <w:rFonts w:ascii="宋体"/>
        </w:rPr>
      </w:pPr>
      <w:r>
        <w:rPr>
          <w:rFonts w:hint="eastAsia" w:ascii="宋体" w:hAnsi="宋体"/>
        </w:rPr>
        <w:t>为有助于对投标文件进行审查、评估和比较，评委会可以请投标人澄清其投标内容。提出澄清的要求和答复均应是书面的，但不得提出改动价格或对投标内容进行实质性修改。投标人拒不按照要求对投标文件进行澄清、说明或者补正的，评标委员会可以否决其投标。</w:t>
      </w:r>
    </w:p>
    <w:p>
      <w:pPr>
        <w:pStyle w:val="4"/>
        <w:numPr>
          <w:ilvl w:val="0"/>
          <w:numId w:val="6"/>
        </w:numPr>
        <w:bidi w:val="0"/>
        <w:ind w:left="575" w:leftChars="0" w:hanging="575"/>
        <w:jc w:val="left"/>
        <w:rPr>
          <w:rFonts w:hint="eastAsia"/>
          <w:lang w:val="en-US" w:eastAsia="zh-CN"/>
        </w:rPr>
      </w:pPr>
      <w:bookmarkStart w:id="190" w:name="_Toc18590"/>
      <w:bookmarkStart w:id="191" w:name="_Toc11486"/>
      <w:r>
        <w:rPr>
          <w:rFonts w:hint="eastAsia"/>
          <w:lang w:val="en-US" w:eastAsia="zh-CN"/>
        </w:rPr>
        <w:t>评标过程的保密</w:t>
      </w:r>
      <w:bookmarkEnd w:id="190"/>
      <w:bookmarkEnd w:id="191"/>
    </w:p>
    <w:p>
      <w:pPr>
        <w:ind w:firstLine="424" w:firstLineChars="202"/>
        <w:rPr>
          <w:rFonts w:ascii="宋体"/>
        </w:rPr>
      </w:pPr>
      <w:r>
        <w:rPr>
          <w:rFonts w:ascii="宋体" w:hAnsi="宋体"/>
        </w:rPr>
        <w:t>6.1</w:t>
      </w:r>
      <w:r>
        <w:rPr>
          <w:rFonts w:hint="eastAsia" w:ascii="宋体" w:hAnsi="宋体"/>
          <w:lang w:eastAsia="zh-CN"/>
        </w:rPr>
        <w:t>、</w:t>
      </w:r>
      <w:r>
        <w:rPr>
          <w:rFonts w:hint="eastAsia" w:ascii="宋体" w:hAnsi="宋体"/>
        </w:rPr>
        <w:t>开标后，直至授予中标人合同为止，凡属于对投标文件的审查、澄清、评价和比较有关的资料、中标候选人的推荐情况以及与评标有关的其他任何情况评标委员会成员和与评标活动有关的工作人员不得对任何单位和个人透露。</w:t>
      </w:r>
    </w:p>
    <w:p>
      <w:pPr>
        <w:ind w:firstLine="424" w:firstLineChars="202"/>
        <w:rPr>
          <w:rFonts w:ascii="宋体"/>
        </w:rPr>
      </w:pPr>
      <w:r>
        <w:rPr>
          <w:rFonts w:ascii="宋体" w:hAnsi="宋体"/>
        </w:rPr>
        <w:t>6.2</w:t>
      </w:r>
      <w:r>
        <w:rPr>
          <w:rFonts w:hint="eastAsia" w:ascii="宋体" w:hAnsi="宋体"/>
          <w:lang w:eastAsia="zh-CN"/>
        </w:rPr>
        <w:t>、</w:t>
      </w:r>
      <w:r>
        <w:rPr>
          <w:rFonts w:hint="eastAsia" w:ascii="宋体" w:hAnsi="宋体"/>
        </w:rPr>
        <w:t>在投标文件的评审和比较、中标候选人推荐以及授予合同的过程中，投标人向招标人和评标委员会施加影响的任何行为，都将会导致其投标被拒绝。</w:t>
      </w:r>
    </w:p>
    <w:p>
      <w:pPr>
        <w:ind w:firstLine="424" w:firstLineChars="202"/>
        <w:rPr>
          <w:rFonts w:ascii="宋体"/>
        </w:rPr>
      </w:pPr>
      <w:r>
        <w:rPr>
          <w:rFonts w:ascii="宋体" w:hAnsi="宋体"/>
        </w:rPr>
        <w:t>6.3</w:t>
      </w:r>
      <w:r>
        <w:rPr>
          <w:rFonts w:hint="eastAsia" w:ascii="宋体" w:hAnsi="宋体"/>
          <w:lang w:eastAsia="zh-CN"/>
        </w:rPr>
        <w:t>、</w:t>
      </w:r>
      <w:r>
        <w:rPr>
          <w:rFonts w:hint="eastAsia" w:ascii="宋体" w:hAnsi="宋体"/>
        </w:rPr>
        <w:t>中标人确定后，招标人不对未中标人就评标过程以及未能中标原因做出任何解释。未中标人不得向评标委员会组成人员或其他有关人员索问评标过程的情况和材料。</w:t>
      </w:r>
    </w:p>
    <w:p>
      <w:pPr>
        <w:pStyle w:val="4"/>
        <w:numPr>
          <w:ilvl w:val="0"/>
          <w:numId w:val="6"/>
        </w:numPr>
        <w:bidi w:val="0"/>
        <w:ind w:left="575" w:leftChars="0" w:hanging="575"/>
        <w:jc w:val="left"/>
        <w:rPr>
          <w:rFonts w:hint="eastAsia"/>
          <w:lang w:val="en-US" w:eastAsia="zh-CN"/>
        </w:rPr>
      </w:pPr>
      <w:bookmarkStart w:id="192" w:name="_Toc20241"/>
      <w:bookmarkStart w:id="193" w:name="_Toc20772"/>
      <w:bookmarkStart w:id="194" w:name="_Toc22484"/>
      <w:bookmarkStart w:id="195" w:name="_Toc18579"/>
      <w:bookmarkStart w:id="196" w:name="_Toc152042342"/>
      <w:bookmarkStart w:id="197" w:name="_Toc13220"/>
      <w:bookmarkStart w:id="198" w:name="_Toc30707"/>
      <w:bookmarkStart w:id="199" w:name="_Toc6802"/>
      <w:bookmarkStart w:id="200" w:name="_Toc30453"/>
      <w:bookmarkStart w:id="201" w:name="_Toc18482"/>
      <w:bookmarkStart w:id="202" w:name="_Toc31058"/>
      <w:bookmarkStart w:id="203" w:name="_Toc13439"/>
      <w:bookmarkStart w:id="204" w:name="_Toc20007"/>
      <w:bookmarkStart w:id="205" w:name="_Toc4036"/>
      <w:bookmarkStart w:id="206" w:name="_Toc6033"/>
      <w:bookmarkStart w:id="207" w:name="_Toc17495"/>
      <w:bookmarkStart w:id="208" w:name="_Toc408"/>
      <w:bookmarkStart w:id="209" w:name="_Toc238797588"/>
      <w:bookmarkStart w:id="210" w:name="_Toc152045566"/>
      <w:bookmarkStart w:id="211" w:name="_Toc144974534"/>
      <w:bookmarkStart w:id="212" w:name="_Toc238552233"/>
      <w:bookmarkStart w:id="213" w:name="_Toc11563"/>
      <w:bookmarkStart w:id="214" w:name="_Toc6359"/>
      <w:bookmarkStart w:id="215" w:name="_Toc11476"/>
      <w:bookmarkStart w:id="216" w:name="_Toc10615"/>
      <w:bookmarkStart w:id="217" w:name="_Toc2227"/>
      <w:bookmarkStart w:id="218" w:name="_Toc24046"/>
      <w:bookmarkStart w:id="219" w:name="_Toc9198"/>
      <w:bookmarkStart w:id="220" w:name="_Toc255764364"/>
      <w:bookmarkStart w:id="221" w:name="_Toc22134"/>
      <w:bookmarkStart w:id="222" w:name="_Toc19762"/>
      <w:bookmarkStart w:id="223" w:name="_Toc31706"/>
      <w:bookmarkStart w:id="224" w:name="_Toc28946"/>
      <w:r>
        <w:rPr>
          <w:rFonts w:hint="eastAsia"/>
          <w:lang w:val="en-US" w:eastAsia="zh-CN"/>
        </w:rPr>
        <w:t>合同授予</w:t>
      </w:r>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p>
    <w:p>
      <w:pPr>
        <w:ind w:firstLine="424" w:firstLineChars="202"/>
        <w:rPr>
          <w:rFonts w:ascii="宋体"/>
        </w:rPr>
      </w:pPr>
      <w:r>
        <w:rPr>
          <w:rFonts w:hint="eastAsia" w:ascii="宋体" w:hAnsi="宋体"/>
          <w:lang w:val="en-US" w:eastAsia="zh-CN"/>
        </w:rPr>
        <w:t>7.</w:t>
      </w:r>
      <w:r>
        <w:rPr>
          <w:rFonts w:ascii="宋体" w:hAnsi="宋体"/>
        </w:rPr>
        <w:t>1</w:t>
      </w:r>
      <w:r>
        <w:rPr>
          <w:rFonts w:hint="eastAsia" w:ascii="宋体" w:hAnsi="宋体"/>
          <w:lang w:eastAsia="zh-CN"/>
        </w:rPr>
        <w:t>、</w:t>
      </w:r>
      <w:r>
        <w:rPr>
          <w:rFonts w:hint="eastAsia" w:ascii="宋体" w:hAnsi="宋体"/>
        </w:rPr>
        <w:t>定标后，招标人及时向中标人发出中标通知书，并将中标结果通知所有未中标的投标人。</w:t>
      </w:r>
    </w:p>
    <w:p>
      <w:pPr>
        <w:ind w:firstLine="424" w:firstLineChars="202"/>
        <w:rPr>
          <w:rFonts w:ascii="宋体"/>
        </w:rPr>
      </w:pPr>
      <w:r>
        <w:rPr>
          <w:rFonts w:hint="eastAsia" w:ascii="宋体" w:hAnsi="宋体"/>
          <w:lang w:val="en-US" w:eastAsia="zh-CN"/>
        </w:rPr>
        <w:t>7.2、</w:t>
      </w:r>
      <w:r>
        <w:t xml:space="preserve"> </w:t>
      </w:r>
      <w:r>
        <w:rPr>
          <w:rFonts w:hint="eastAsia" w:ascii="宋体" w:hAnsi="宋体"/>
        </w:rPr>
        <w:t>中标通知书发出后，招标人和中标人应在中标通知书发出后及时根据</w:t>
      </w:r>
      <w:r>
        <w:rPr>
          <w:rFonts w:hint="eastAsia" w:ascii="宋体" w:hAnsi="宋体" w:eastAsia="宋体" w:cs="Times New Roman"/>
        </w:rPr>
        <w:t>《中华人民共和国</w:t>
      </w:r>
      <w:r>
        <w:rPr>
          <w:rFonts w:hint="eastAsia" w:ascii="宋体" w:hAnsi="宋体" w:eastAsia="宋体" w:cs="Times New Roman"/>
          <w:lang w:val="en-US" w:eastAsia="zh-CN"/>
        </w:rPr>
        <w:t>民法典</w:t>
      </w:r>
      <w:r>
        <w:rPr>
          <w:rFonts w:hint="eastAsia" w:ascii="宋体" w:hAnsi="宋体" w:eastAsia="宋体" w:cs="Times New Roman"/>
        </w:rPr>
        <w:t>》</w:t>
      </w:r>
      <w:r>
        <w:rPr>
          <w:rFonts w:hint="eastAsia" w:ascii="宋体" w:hAnsi="宋体"/>
        </w:rPr>
        <w:t>等相关法律法规、招标文件、中标人的投标文件订立书面合同和相关协议。</w:t>
      </w:r>
    </w:p>
    <w:p>
      <w:pPr>
        <w:ind w:firstLine="424" w:firstLineChars="202"/>
        <w:rPr>
          <w:rFonts w:ascii="宋体"/>
        </w:rPr>
      </w:pPr>
      <w:r>
        <w:rPr>
          <w:rFonts w:hint="eastAsia" w:ascii="宋体" w:hAnsi="宋体"/>
          <w:lang w:val="en-US" w:eastAsia="zh-CN"/>
        </w:rPr>
        <w:t>7.3、</w:t>
      </w:r>
      <w:r>
        <w:rPr>
          <w:rFonts w:ascii="宋体" w:hAnsi="宋体"/>
        </w:rPr>
        <w:t xml:space="preserve"> </w:t>
      </w:r>
      <w:r>
        <w:rPr>
          <w:rFonts w:hint="eastAsia" w:ascii="宋体" w:hAnsi="宋体"/>
        </w:rPr>
        <w:t>合同由招标人</w:t>
      </w:r>
      <w:r>
        <w:rPr>
          <w:rFonts w:hint="eastAsia" w:ascii="宋体" w:hAnsi="宋体" w:eastAsia="宋体" w:cs="Times New Roman"/>
          <w:b/>
          <w:bCs/>
          <w:color w:val="auto"/>
          <w:lang w:val="en-US" w:eastAsia="zh-CN"/>
        </w:rPr>
        <w:t>贵州建工云富集采有限责任公司</w:t>
      </w:r>
      <w:r>
        <w:rPr>
          <w:rFonts w:hint="eastAsia" w:ascii="宋体" w:hAnsi="宋体"/>
        </w:rPr>
        <w:t>与投标人签订，合同及相关协议须加盖“</w:t>
      </w:r>
      <w:r>
        <w:rPr>
          <w:rFonts w:hint="eastAsia" w:ascii="宋体" w:hAnsi="宋体" w:eastAsia="宋体" w:cs="Times New Roman"/>
          <w:b/>
          <w:bCs/>
          <w:color w:val="auto"/>
          <w:lang w:val="en-US" w:eastAsia="zh-CN"/>
        </w:rPr>
        <w:t>贵州建工云富集采有限责任公司</w:t>
      </w:r>
      <w:r>
        <w:rPr>
          <w:rFonts w:hint="eastAsia" w:ascii="宋体" w:hAnsi="宋体"/>
        </w:rPr>
        <w:t>”公章后方能生效。未加盖“</w:t>
      </w:r>
      <w:r>
        <w:rPr>
          <w:rFonts w:hint="eastAsia" w:ascii="宋体" w:hAnsi="宋体" w:eastAsia="宋体" w:cs="Times New Roman"/>
          <w:b/>
          <w:bCs/>
          <w:color w:val="auto"/>
          <w:lang w:val="en-US" w:eastAsia="zh-CN"/>
        </w:rPr>
        <w:t>贵州建工云富集采有限责任公司</w:t>
      </w:r>
      <w:r>
        <w:rPr>
          <w:rFonts w:hint="eastAsia" w:ascii="宋体" w:hAnsi="宋体"/>
        </w:rPr>
        <w:t>”公章的合同及协议，招标方不予承认并不予付款。</w:t>
      </w:r>
    </w:p>
    <w:p>
      <w:pPr>
        <w:ind w:firstLine="424" w:firstLineChars="202"/>
        <w:rPr>
          <w:rFonts w:ascii="宋体"/>
        </w:rPr>
      </w:pPr>
    </w:p>
    <w:p>
      <w:bookmarkStart w:id="225" w:name="_Toc8172"/>
      <w:bookmarkStart w:id="226" w:name="_Toc26719"/>
      <w:bookmarkStart w:id="227" w:name="_Toc6743"/>
      <w:bookmarkStart w:id="228" w:name="_Toc179632627"/>
      <w:bookmarkStart w:id="229" w:name="_Toc14410"/>
      <w:bookmarkStart w:id="230" w:name="_Toc7962"/>
      <w:bookmarkStart w:id="231" w:name="_Toc1002"/>
      <w:bookmarkStart w:id="232" w:name="_Toc15536"/>
      <w:bookmarkStart w:id="233" w:name="_Toc6570"/>
      <w:bookmarkStart w:id="234" w:name="_Toc8494"/>
      <w:bookmarkStart w:id="235" w:name="_Toc3188"/>
      <w:bookmarkStart w:id="236" w:name="_Toc13726"/>
      <w:bookmarkStart w:id="237" w:name="_Toc238797615"/>
      <w:bookmarkStart w:id="238" w:name="_Toc18500"/>
      <w:bookmarkStart w:id="239" w:name="_Toc12132"/>
      <w:bookmarkStart w:id="240" w:name="_Toc238552260"/>
      <w:bookmarkStart w:id="241" w:name="_Toc22567"/>
      <w:bookmarkStart w:id="242" w:name="_Toc581"/>
      <w:bookmarkStart w:id="243" w:name="_Toc21173"/>
      <w:bookmarkStart w:id="244" w:name="_Toc255764392"/>
      <w:bookmarkStart w:id="245" w:name="_Toc7122"/>
    </w:p>
    <w:p/>
    <w:p/>
    <w:p/>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p>
      <w:pPr>
        <w:adjustRightInd w:val="0"/>
        <w:snapToGrid w:val="0"/>
      </w:pPr>
    </w:p>
    <w:p>
      <w:pPr>
        <w:spacing w:line="400" w:lineRule="exact"/>
        <w:rPr>
          <w:rFonts w:ascii="宋体"/>
        </w:rPr>
      </w:pPr>
      <w:bookmarkStart w:id="246" w:name="_Toc22704"/>
      <w:bookmarkStart w:id="247" w:name="_Toc16958"/>
      <w:bookmarkStart w:id="248" w:name="_Toc18045"/>
      <w:bookmarkStart w:id="249" w:name="_Toc22168"/>
      <w:bookmarkStart w:id="250" w:name="_Toc13586"/>
      <w:bookmarkStart w:id="251" w:name="_Toc9529"/>
      <w:bookmarkStart w:id="252" w:name="_Toc18894"/>
      <w:bookmarkStart w:id="253" w:name="_Toc19958"/>
      <w:r>
        <w:br w:type="page"/>
      </w:r>
      <w:bookmarkEnd w:id="246"/>
      <w:bookmarkEnd w:id="247"/>
      <w:bookmarkEnd w:id="248"/>
      <w:bookmarkEnd w:id="249"/>
      <w:bookmarkEnd w:id="250"/>
      <w:bookmarkEnd w:id="251"/>
      <w:bookmarkEnd w:id="252"/>
      <w:bookmarkEnd w:id="253"/>
    </w:p>
    <w:p>
      <w:pPr>
        <w:pStyle w:val="4"/>
        <w:numPr>
          <w:ilvl w:val="0"/>
          <w:numId w:val="6"/>
        </w:numPr>
        <w:bidi w:val="0"/>
        <w:ind w:left="575" w:leftChars="0" w:hanging="575"/>
        <w:jc w:val="left"/>
        <w:rPr>
          <w:rFonts w:hint="eastAsia"/>
          <w:lang w:val="en-US" w:eastAsia="zh-CN"/>
        </w:rPr>
      </w:pPr>
      <w:bookmarkStart w:id="254" w:name="_Toc21355"/>
      <w:bookmarkStart w:id="255" w:name="_Toc4061"/>
      <w:bookmarkStart w:id="256" w:name="_Toc5934"/>
      <w:bookmarkStart w:id="257" w:name="_Toc2260"/>
      <w:bookmarkStart w:id="258" w:name="_Toc18032"/>
      <w:bookmarkStart w:id="259" w:name="_Toc5168"/>
      <w:bookmarkStart w:id="260" w:name="_Toc27814"/>
      <w:bookmarkStart w:id="261" w:name="_Toc22388"/>
      <w:bookmarkStart w:id="262" w:name="_Toc15997"/>
      <w:bookmarkStart w:id="263" w:name="_Toc14651"/>
      <w:bookmarkStart w:id="264" w:name="_Toc255764455"/>
      <w:bookmarkStart w:id="265" w:name="_Toc238797667"/>
      <w:bookmarkStart w:id="266" w:name="_Toc238552305"/>
      <w:r>
        <w:rPr>
          <w:rFonts w:hint="eastAsia"/>
          <w:lang w:val="en-US" w:eastAsia="zh-CN"/>
        </w:rPr>
        <w:t>投标人须提交的资质文件</w:t>
      </w:r>
      <w:bookmarkEnd w:id="254"/>
      <w:bookmarkEnd w:id="255"/>
      <w:bookmarkEnd w:id="256"/>
      <w:bookmarkEnd w:id="257"/>
      <w:bookmarkEnd w:id="258"/>
      <w:bookmarkEnd w:id="259"/>
      <w:bookmarkEnd w:id="260"/>
      <w:bookmarkEnd w:id="261"/>
      <w:bookmarkEnd w:id="262"/>
      <w:bookmarkEnd w:id="263"/>
    </w:p>
    <w:p>
      <w:pPr>
        <w:autoSpaceDE w:val="0"/>
        <w:autoSpaceDN w:val="0"/>
        <w:adjustRightInd w:val="0"/>
        <w:spacing w:line="304" w:lineRule="atLeast"/>
        <w:ind w:firstLine="400"/>
        <w:jc w:val="left"/>
        <w:rPr>
          <w:rFonts w:hint="default" w:ascii="宋体" w:hAnsi="宋体" w:eastAsia="宋体" w:cs="宋体"/>
          <w:bCs/>
          <w:color w:val="auto"/>
          <w:kern w:val="0"/>
          <w:sz w:val="24"/>
          <w:lang w:val="en-US" w:eastAsia="zh-CN"/>
        </w:rPr>
      </w:pPr>
      <w:r>
        <w:rPr>
          <w:rFonts w:ascii="宋体" w:hAnsi="宋体" w:cs="宋体"/>
          <w:bCs/>
          <w:color w:val="auto"/>
          <w:kern w:val="0"/>
          <w:sz w:val="24"/>
        </w:rPr>
        <w:t>1</w:t>
      </w:r>
      <w:r>
        <w:rPr>
          <w:rFonts w:hint="eastAsia" w:ascii="宋体" w:hAnsi="宋体" w:cs="宋体"/>
          <w:bCs/>
          <w:color w:val="auto"/>
          <w:kern w:val="0"/>
          <w:sz w:val="24"/>
        </w:rPr>
        <w:t>、</w:t>
      </w:r>
      <w:r>
        <w:rPr>
          <w:rFonts w:hint="eastAsia" w:ascii="宋体" w:hAnsi="宋体" w:cs="宋体"/>
          <w:bCs/>
          <w:color w:val="auto"/>
          <w:kern w:val="0"/>
          <w:sz w:val="24"/>
          <w:lang w:val="en-US" w:eastAsia="zh-CN"/>
        </w:rPr>
        <w:t>法定代表人身份证明  （原件加盖公章）</w:t>
      </w:r>
    </w:p>
    <w:p>
      <w:pPr>
        <w:autoSpaceDE w:val="0"/>
        <w:autoSpaceDN w:val="0"/>
        <w:adjustRightInd w:val="0"/>
        <w:spacing w:line="304" w:lineRule="atLeast"/>
        <w:ind w:firstLine="400"/>
        <w:jc w:val="left"/>
        <w:rPr>
          <w:rFonts w:hint="default"/>
          <w:color w:val="auto"/>
          <w:lang w:val="en-US" w:eastAsia="zh-CN"/>
        </w:rPr>
      </w:pPr>
      <w:r>
        <w:rPr>
          <w:rFonts w:hint="eastAsia" w:ascii="宋体" w:hAnsi="宋体" w:cs="宋体"/>
          <w:bCs/>
          <w:color w:val="auto"/>
          <w:kern w:val="0"/>
          <w:sz w:val="24"/>
          <w:lang w:val="en-US" w:eastAsia="zh-CN"/>
        </w:rPr>
        <w:t>2、授权委托书  （原件加盖公章）</w:t>
      </w:r>
    </w:p>
    <w:p>
      <w:pPr>
        <w:autoSpaceDE w:val="0"/>
        <w:autoSpaceDN w:val="0"/>
        <w:adjustRightInd w:val="0"/>
        <w:spacing w:line="304" w:lineRule="atLeast"/>
        <w:ind w:firstLine="400"/>
        <w:jc w:val="left"/>
        <w:rPr>
          <w:rFonts w:hint="eastAsia" w:ascii="宋体" w:hAnsi="宋体" w:cs="宋体"/>
          <w:bCs/>
          <w:color w:val="auto"/>
          <w:kern w:val="0"/>
          <w:sz w:val="24"/>
          <w:lang w:val="en-US" w:eastAsia="zh-CN"/>
        </w:rPr>
      </w:pPr>
      <w:r>
        <w:rPr>
          <w:rFonts w:hint="eastAsia" w:ascii="宋体" w:hAnsi="宋体" w:cs="宋体"/>
          <w:bCs/>
          <w:color w:val="auto"/>
          <w:kern w:val="0"/>
          <w:sz w:val="24"/>
          <w:lang w:val="en-US" w:eastAsia="zh-CN"/>
        </w:rPr>
        <w:t>3、承诺书  （原件加盖公章）</w:t>
      </w:r>
    </w:p>
    <w:p>
      <w:pPr>
        <w:autoSpaceDE w:val="0"/>
        <w:autoSpaceDN w:val="0"/>
        <w:adjustRightInd w:val="0"/>
        <w:spacing w:line="304" w:lineRule="atLeast"/>
        <w:ind w:firstLine="400"/>
        <w:jc w:val="left"/>
        <w:rPr>
          <w:rFonts w:ascii="宋体" w:cs="宋体"/>
          <w:bCs/>
          <w:color w:val="auto"/>
          <w:kern w:val="0"/>
          <w:sz w:val="24"/>
        </w:rPr>
      </w:pPr>
      <w:r>
        <w:rPr>
          <w:rFonts w:hint="eastAsia" w:ascii="宋体" w:hAnsi="宋体" w:cs="宋体"/>
          <w:bCs/>
          <w:color w:val="auto"/>
          <w:kern w:val="0"/>
          <w:sz w:val="24"/>
          <w:lang w:val="en-US" w:eastAsia="zh-CN"/>
        </w:rPr>
        <w:t>4、</w:t>
      </w:r>
      <w:r>
        <w:rPr>
          <w:rFonts w:hint="eastAsia" w:ascii="宋体" w:hAnsi="宋体" w:cs="宋体"/>
          <w:bCs/>
          <w:color w:val="auto"/>
          <w:kern w:val="0"/>
          <w:sz w:val="24"/>
        </w:rPr>
        <w:t>法人营业执照</w:t>
      </w:r>
      <w:r>
        <w:rPr>
          <w:rFonts w:hint="eastAsia" w:ascii="宋体" w:hAnsi="宋体" w:cs="宋体"/>
          <w:bCs/>
          <w:color w:val="auto"/>
          <w:kern w:val="0"/>
          <w:sz w:val="24"/>
          <w:lang w:val="en-US" w:eastAsia="zh-CN"/>
        </w:rPr>
        <w:t xml:space="preserve">  </w:t>
      </w:r>
      <w:r>
        <w:rPr>
          <w:rFonts w:hint="eastAsia" w:ascii="宋体" w:hAnsi="宋体" w:cs="宋体"/>
          <w:bCs/>
          <w:color w:val="auto"/>
          <w:kern w:val="0"/>
          <w:sz w:val="24"/>
        </w:rPr>
        <w:t>（复印件</w:t>
      </w:r>
      <w:r>
        <w:rPr>
          <w:rFonts w:hint="eastAsia" w:ascii="宋体" w:hAnsi="宋体" w:cs="宋体"/>
          <w:bCs/>
          <w:color w:val="auto"/>
          <w:kern w:val="0"/>
          <w:sz w:val="24"/>
          <w:lang w:val="en-US" w:eastAsia="zh-CN"/>
        </w:rPr>
        <w:t>加盖公章</w:t>
      </w:r>
      <w:r>
        <w:rPr>
          <w:rFonts w:hint="eastAsia" w:ascii="宋体" w:hAnsi="宋体" w:cs="宋体"/>
          <w:bCs/>
          <w:color w:val="auto"/>
          <w:kern w:val="0"/>
          <w:sz w:val="24"/>
        </w:rPr>
        <w:t>）</w:t>
      </w:r>
    </w:p>
    <w:p>
      <w:pPr>
        <w:autoSpaceDE w:val="0"/>
        <w:autoSpaceDN w:val="0"/>
        <w:adjustRightInd w:val="0"/>
        <w:spacing w:line="304" w:lineRule="atLeast"/>
        <w:ind w:firstLine="400"/>
        <w:jc w:val="left"/>
        <w:rPr>
          <w:rFonts w:ascii="宋体" w:cs="宋体"/>
          <w:bCs/>
          <w:color w:val="auto"/>
          <w:kern w:val="0"/>
          <w:sz w:val="24"/>
        </w:rPr>
      </w:pPr>
      <w:r>
        <w:rPr>
          <w:rFonts w:hint="eastAsia" w:ascii="宋体" w:hAnsi="宋体" w:cs="宋体"/>
          <w:bCs/>
          <w:color w:val="auto"/>
          <w:kern w:val="0"/>
          <w:sz w:val="24"/>
          <w:lang w:val="en-US" w:eastAsia="zh-CN"/>
        </w:rPr>
        <w:t>5</w:t>
      </w:r>
      <w:r>
        <w:rPr>
          <w:rFonts w:hint="eastAsia" w:ascii="宋体" w:hAnsi="宋体" w:cs="宋体"/>
          <w:bCs/>
          <w:color w:val="auto"/>
          <w:kern w:val="0"/>
          <w:sz w:val="24"/>
        </w:rPr>
        <w:t>、</w:t>
      </w:r>
      <w:r>
        <w:rPr>
          <w:rFonts w:hint="eastAsia" w:ascii="宋体" w:hAnsi="宋体"/>
          <w:color w:val="auto"/>
          <w:sz w:val="24"/>
        </w:rPr>
        <w:t>产品生产许可证</w:t>
      </w:r>
      <w:r>
        <w:rPr>
          <w:rFonts w:hint="eastAsia" w:ascii="宋体" w:hAnsi="宋体"/>
          <w:color w:val="auto"/>
          <w:sz w:val="24"/>
          <w:lang w:val="en-US" w:eastAsia="zh-CN"/>
        </w:rPr>
        <w:t xml:space="preserve">  </w:t>
      </w:r>
      <w:r>
        <w:rPr>
          <w:rFonts w:hint="eastAsia" w:ascii="宋体" w:hAnsi="宋体" w:cs="宋体"/>
          <w:bCs/>
          <w:color w:val="auto"/>
          <w:kern w:val="0"/>
          <w:sz w:val="24"/>
        </w:rPr>
        <w:t>（复印件</w:t>
      </w:r>
      <w:r>
        <w:rPr>
          <w:rFonts w:hint="eastAsia" w:ascii="宋体" w:hAnsi="宋体" w:cs="宋体"/>
          <w:bCs/>
          <w:color w:val="auto"/>
          <w:kern w:val="0"/>
          <w:sz w:val="24"/>
          <w:lang w:val="en-US" w:eastAsia="zh-CN"/>
        </w:rPr>
        <w:t>加盖公章</w:t>
      </w:r>
      <w:r>
        <w:rPr>
          <w:rFonts w:hint="eastAsia" w:ascii="宋体" w:hAnsi="宋体" w:cs="宋体"/>
          <w:bCs/>
          <w:color w:val="auto"/>
          <w:kern w:val="0"/>
          <w:sz w:val="24"/>
        </w:rPr>
        <w:t>）</w:t>
      </w:r>
    </w:p>
    <w:p>
      <w:pPr>
        <w:autoSpaceDE w:val="0"/>
        <w:autoSpaceDN w:val="0"/>
        <w:adjustRightInd w:val="0"/>
        <w:spacing w:line="304" w:lineRule="atLeast"/>
        <w:ind w:firstLine="400"/>
        <w:jc w:val="left"/>
        <w:rPr>
          <w:rFonts w:ascii="宋体" w:cs="宋体"/>
          <w:bCs/>
          <w:color w:val="auto"/>
          <w:kern w:val="0"/>
          <w:sz w:val="24"/>
        </w:rPr>
      </w:pPr>
      <w:r>
        <w:rPr>
          <w:rFonts w:hint="eastAsia" w:ascii="宋体" w:hAnsi="宋体" w:cs="宋体"/>
          <w:bCs/>
          <w:color w:val="auto"/>
          <w:kern w:val="0"/>
          <w:sz w:val="24"/>
          <w:lang w:val="en-US" w:eastAsia="zh-CN"/>
        </w:rPr>
        <w:t>6</w:t>
      </w:r>
      <w:r>
        <w:rPr>
          <w:rFonts w:hint="eastAsia" w:ascii="宋体" w:hAnsi="宋体" w:cs="宋体"/>
          <w:bCs/>
          <w:color w:val="auto"/>
          <w:kern w:val="0"/>
          <w:sz w:val="24"/>
        </w:rPr>
        <w:t>、安全生产许可证</w:t>
      </w:r>
      <w:r>
        <w:rPr>
          <w:rFonts w:hint="eastAsia" w:ascii="宋体" w:hAnsi="宋体" w:cs="宋体"/>
          <w:bCs/>
          <w:color w:val="auto"/>
          <w:kern w:val="0"/>
          <w:sz w:val="24"/>
          <w:lang w:val="en-US" w:eastAsia="zh-CN"/>
        </w:rPr>
        <w:t xml:space="preserve">  </w:t>
      </w:r>
      <w:r>
        <w:rPr>
          <w:rFonts w:hint="eastAsia" w:ascii="宋体" w:hAnsi="宋体" w:cs="宋体"/>
          <w:bCs/>
          <w:color w:val="auto"/>
          <w:kern w:val="0"/>
          <w:sz w:val="24"/>
        </w:rPr>
        <w:t>（复印件</w:t>
      </w:r>
      <w:r>
        <w:rPr>
          <w:rFonts w:hint="eastAsia" w:ascii="宋体" w:hAnsi="宋体" w:cs="宋体"/>
          <w:bCs/>
          <w:color w:val="auto"/>
          <w:kern w:val="0"/>
          <w:sz w:val="24"/>
          <w:lang w:val="en-US" w:eastAsia="zh-CN"/>
        </w:rPr>
        <w:t>加盖公章</w:t>
      </w:r>
      <w:r>
        <w:rPr>
          <w:rFonts w:hint="eastAsia" w:ascii="宋体" w:hAnsi="宋体" w:cs="宋体"/>
          <w:bCs/>
          <w:color w:val="auto"/>
          <w:kern w:val="0"/>
          <w:sz w:val="24"/>
        </w:rPr>
        <w:t>）</w:t>
      </w:r>
    </w:p>
    <w:p>
      <w:pPr>
        <w:autoSpaceDE w:val="0"/>
        <w:autoSpaceDN w:val="0"/>
        <w:adjustRightInd w:val="0"/>
        <w:spacing w:line="304" w:lineRule="atLeast"/>
        <w:ind w:firstLine="400"/>
        <w:jc w:val="left"/>
        <w:rPr>
          <w:rFonts w:ascii="宋体" w:cs="宋体"/>
          <w:bCs/>
          <w:color w:val="auto"/>
          <w:kern w:val="0"/>
          <w:sz w:val="24"/>
        </w:rPr>
      </w:pPr>
      <w:r>
        <w:rPr>
          <w:rFonts w:hint="eastAsia" w:ascii="宋体" w:hAnsi="宋体" w:cs="宋体"/>
          <w:bCs/>
          <w:color w:val="auto"/>
          <w:kern w:val="0"/>
          <w:sz w:val="24"/>
          <w:lang w:val="en-US" w:eastAsia="zh-CN"/>
        </w:rPr>
        <w:t>7</w:t>
      </w:r>
      <w:r>
        <w:rPr>
          <w:rFonts w:hint="eastAsia" w:ascii="宋体" w:hAnsi="宋体" w:cs="宋体"/>
          <w:bCs/>
          <w:color w:val="auto"/>
          <w:kern w:val="0"/>
          <w:sz w:val="24"/>
        </w:rPr>
        <w:t>、组织机构代码证</w:t>
      </w:r>
      <w:r>
        <w:rPr>
          <w:rFonts w:hint="eastAsia" w:ascii="宋体" w:hAnsi="宋体" w:cs="宋体"/>
          <w:bCs/>
          <w:color w:val="auto"/>
          <w:kern w:val="0"/>
          <w:sz w:val="24"/>
          <w:lang w:val="en-US" w:eastAsia="zh-CN"/>
        </w:rPr>
        <w:t xml:space="preserve">  </w:t>
      </w:r>
      <w:r>
        <w:rPr>
          <w:rFonts w:hint="eastAsia" w:ascii="宋体" w:hAnsi="宋体" w:cs="宋体"/>
          <w:bCs/>
          <w:color w:val="auto"/>
          <w:kern w:val="0"/>
          <w:sz w:val="24"/>
        </w:rPr>
        <w:t>（复印件</w:t>
      </w:r>
      <w:r>
        <w:rPr>
          <w:rFonts w:hint="eastAsia" w:ascii="宋体" w:hAnsi="宋体" w:cs="宋体"/>
          <w:bCs/>
          <w:color w:val="auto"/>
          <w:kern w:val="0"/>
          <w:sz w:val="24"/>
          <w:lang w:val="en-US" w:eastAsia="zh-CN"/>
        </w:rPr>
        <w:t>加盖公章</w:t>
      </w:r>
      <w:r>
        <w:rPr>
          <w:rFonts w:hint="eastAsia" w:ascii="宋体" w:hAnsi="宋体" w:cs="宋体"/>
          <w:bCs/>
          <w:color w:val="auto"/>
          <w:kern w:val="0"/>
          <w:sz w:val="24"/>
        </w:rPr>
        <w:t>）</w:t>
      </w:r>
    </w:p>
    <w:p>
      <w:pPr>
        <w:autoSpaceDE w:val="0"/>
        <w:autoSpaceDN w:val="0"/>
        <w:adjustRightInd w:val="0"/>
        <w:spacing w:line="304" w:lineRule="atLeast"/>
        <w:ind w:firstLine="400"/>
        <w:jc w:val="left"/>
        <w:rPr>
          <w:rFonts w:ascii="宋体" w:cs="宋体"/>
          <w:bCs/>
          <w:color w:val="auto"/>
          <w:kern w:val="0"/>
          <w:sz w:val="24"/>
        </w:rPr>
      </w:pPr>
      <w:r>
        <w:rPr>
          <w:rFonts w:hint="eastAsia" w:ascii="宋体" w:hAnsi="宋体" w:cs="宋体"/>
          <w:bCs/>
          <w:color w:val="auto"/>
          <w:kern w:val="0"/>
          <w:sz w:val="24"/>
          <w:lang w:val="en-US" w:eastAsia="zh-CN"/>
        </w:rPr>
        <w:t>8</w:t>
      </w:r>
      <w:r>
        <w:rPr>
          <w:rFonts w:hint="eastAsia" w:ascii="宋体" w:hAnsi="宋体" w:cs="宋体"/>
          <w:bCs/>
          <w:color w:val="auto"/>
          <w:kern w:val="0"/>
          <w:sz w:val="24"/>
        </w:rPr>
        <w:t>、税务登记证</w:t>
      </w:r>
      <w:r>
        <w:rPr>
          <w:rFonts w:hint="eastAsia" w:ascii="宋体" w:hAnsi="宋体" w:cs="宋体"/>
          <w:bCs/>
          <w:color w:val="auto"/>
          <w:kern w:val="0"/>
          <w:sz w:val="24"/>
          <w:lang w:val="en-US" w:eastAsia="zh-CN"/>
        </w:rPr>
        <w:t xml:space="preserve">  </w:t>
      </w:r>
      <w:r>
        <w:rPr>
          <w:rFonts w:hint="eastAsia" w:ascii="宋体" w:hAnsi="宋体" w:cs="宋体"/>
          <w:bCs/>
          <w:color w:val="auto"/>
          <w:kern w:val="0"/>
          <w:sz w:val="24"/>
        </w:rPr>
        <w:t>（复印件</w:t>
      </w:r>
      <w:r>
        <w:rPr>
          <w:rFonts w:hint="eastAsia" w:ascii="宋体" w:hAnsi="宋体" w:cs="宋体"/>
          <w:bCs/>
          <w:color w:val="auto"/>
          <w:kern w:val="0"/>
          <w:sz w:val="24"/>
          <w:lang w:val="en-US" w:eastAsia="zh-CN"/>
        </w:rPr>
        <w:t>加盖公章</w:t>
      </w:r>
      <w:r>
        <w:rPr>
          <w:rFonts w:hint="eastAsia" w:ascii="宋体" w:hAnsi="宋体" w:cs="宋体"/>
          <w:bCs/>
          <w:color w:val="auto"/>
          <w:kern w:val="0"/>
          <w:sz w:val="24"/>
        </w:rPr>
        <w:t>）</w:t>
      </w:r>
    </w:p>
    <w:p>
      <w:pPr>
        <w:autoSpaceDE w:val="0"/>
        <w:autoSpaceDN w:val="0"/>
        <w:adjustRightInd w:val="0"/>
        <w:spacing w:line="304" w:lineRule="atLeast"/>
        <w:ind w:firstLine="400"/>
        <w:jc w:val="left"/>
        <w:rPr>
          <w:rFonts w:ascii="宋体" w:cs="宋体"/>
          <w:bCs/>
          <w:color w:val="auto"/>
          <w:kern w:val="0"/>
          <w:sz w:val="24"/>
        </w:rPr>
      </w:pPr>
      <w:r>
        <w:rPr>
          <w:rFonts w:hint="eastAsia" w:ascii="宋体" w:hAnsi="宋体" w:cs="宋体"/>
          <w:bCs/>
          <w:color w:val="auto"/>
          <w:kern w:val="0"/>
          <w:sz w:val="24"/>
          <w:lang w:val="en-US" w:eastAsia="zh-CN"/>
        </w:rPr>
        <w:t>9</w:t>
      </w:r>
      <w:r>
        <w:rPr>
          <w:rFonts w:hint="eastAsia" w:ascii="宋体" w:hAnsi="宋体" w:cs="宋体"/>
          <w:bCs/>
          <w:color w:val="auto"/>
          <w:kern w:val="0"/>
          <w:sz w:val="24"/>
        </w:rPr>
        <w:t>、银行资信证明</w:t>
      </w:r>
      <w:r>
        <w:rPr>
          <w:rFonts w:hint="eastAsia" w:ascii="宋体" w:hAnsi="宋体" w:cs="宋体"/>
          <w:bCs/>
          <w:color w:val="auto"/>
          <w:kern w:val="0"/>
          <w:sz w:val="24"/>
          <w:lang w:val="en-US" w:eastAsia="zh-CN"/>
        </w:rPr>
        <w:t xml:space="preserve">  </w:t>
      </w:r>
      <w:r>
        <w:rPr>
          <w:rFonts w:hint="eastAsia" w:ascii="宋体" w:hAnsi="宋体" w:cs="宋体"/>
          <w:bCs/>
          <w:color w:val="auto"/>
          <w:kern w:val="0"/>
          <w:sz w:val="24"/>
        </w:rPr>
        <w:t>（复印件</w:t>
      </w:r>
      <w:r>
        <w:rPr>
          <w:rFonts w:hint="eastAsia" w:ascii="宋体" w:hAnsi="宋体" w:cs="宋体"/>
          <w:bCs/>
          <w:color w:val="auto"/>
          <w:kern w:val="0"/>
          <w:sz w:val="24"/>
          <w:lang w:val="en-US" w:eastAsia="zh-CN"/>
        </w:rPr>
        <w:t>加盖公章</w:t>
      </w:r>
      <w:r>
        <w:rPr>
          <w:rFonts w:hint="eastAsia" w:ascii="宋体" w:hAnsi="宋体" w:cs="宋体"/>
          <w:bCs/>
          <w:color w:val="auto"/>
          <w:kern w:val="0"/>
          <w:sz w:val="24"/>
        </w:rPr>
        <w:t>）</w:t>
      </w:r>
    </w:p>
    <w:p>
      <w:pPr>
        <w:autoSpaceDE w:val="0"/>
        <w:autoSpaceDN w:val="0"/>
        <w:adjustRightInd w:val="0"/>
        <w:spacing w:line="304" w:lineRule="atLeast"/>
        <w:ind w:firstLine="400"/>
        <w:jc w:val="left"/>
        <w:rPr>
          <w:rFonts w:hint="eastAsia" w:ascii="宋体" w:eastAsia="宋体" w:cs="宋体"/>
          <w:bCs/>
          <w:color w:val="auto"/>
          <w:kern w:val="0"/>
          <w:sz w:val="24"/>
          <w:lang w:eastAsia="zh-CN"/>
        </w:rPr>
      </w:pPr>
      <w:r>
        <w:rPr>
          <w:rFonts w:hint="eastAsia" w:ascii="宋体" w:hAnsi="宋体" w:cs="宋体"/>
          <w:bCs/>
          <w:color w:val="auto"/>
          <w:kern w:val="0"/>
          <w:sz w:val="24"/>
          <w:lang w:val="en-US" w:eastAsia="zh-CN"/>
        </w:rPr>
        <w:t>10</w:t>
      </w:r>
      <w:r>
        <w:rPr>
          <w:rFonts w:hint="eastAsia" w:ascii="宋体" w:hAnsi="宋体" w:cs="宋体"/>
          <w:bCs/>
          <w:color w:val="auto"/>
          <w:kern w:val="0"/>
          <w:sz w:val="24"/>
        </w:rPr>
        <w:t>、售后承诺书</w:t>
      </w:r>
      <w:r>
        <w:rPr>
          <w:rFonts w:hint="eastAsia" w:ascii="宋体" w:hAnsi="宋体" w:cs="宋体"/>
          <w:bCs/>
          <w:color w:val="auto"/>
          <w:kern w:val="0"/>
          <w:sz w:val="24"/>
          <w:lang w:val="en-US" w:eastAsia="zh-CN"/>
        </w:rPr>
        <w:t xml:space="preserve">  </w:t>
      </w:r>
      <w:r>
        <w:rPr>
          <w:rFonts w:hint="eastAsia" w:ascii="宋体" w:hAnsi="宋体" w:cs="宋体"/>
          <w:bCs/>
          <w:color w:val="auto"/>
          <w:kern w:val="0"/>
          <w:sz w:val="24"/>
          <w:lang w:eastAsia="zh-CN"/>
        </w:rPr>
        <w:t>（</w:t>
      </w:r>
      <w:r>
        <w:rPr>
          <w:rFonts w:hint="eastAsia" w:ascii="宋体" w:hAnsi="宋体" w:cs="宋体"/>
          <w:bCs/>
          <w:color w:val="auto"/>
          <w:kern w:val="0"/>
          <w:sz w:val="24"/>
          <w:lang w:val="en-US" w:eastAsia="zh-CN"/>
        </w:rPr>
        <w:t>原件加盖公章</w:t>
      </w:r>
      <w:r>
        <w:rPr>
          <w:rFonts w:hint="eastAsia" w:ascii="宋体" w:hAnsi="宋体" w:cs="宋体"/>
          <w:bCs/>
          <w:color w:val="auto"/>
          <w:kern w:val="0"/>
          <w:sz w:val="24"/>
          <w:lang w:eastAsia="zh-CN"/>
        </w:rPr>
        <w:t>）</w:t>
      </w:r>
    </w:p>
    <w:p>
      <w:pPr>
        <w:autoSpaceDE w:val="0"/>
        <w:autoSpaceDN w:val="0"/>
        <w:adjustRightInd w:val="0"/>
        <w:spacing w:line="304" w:lineRule="atLeast"/>
        <w:ind w:firstLine="400"/>
        <w:jc w:val="left"/>
        <w:rPr>
          <w:rFonts w:hint="eastAsia" w:ascii="宋体" w:hAnsi="宋体" w:eastAsia="宋体" w:cs="宋体"/>
          <w:bCs/>
          <w:color w:val="auto"/>
          <w:kern w:val="0"/>
          <w:sz w:val="24"/>
          <w:lang w:eastAsia="zh-CN"/>
        </w:rPr>
      </w:pPr>
      <w:r>
        <w:rPr>
          <w:rFonts w:hint="eastAsia" w:ascii="宋体" w:hAnsi="宋体" w:cs="宋体"/>
          <w:bCs/>
          <w:color w:val="auto"/>
          <w:kern w:val="0"/>
          <w:sz w:val="24"/>
          <w:lang w:val="en-US" w:eastAsia="zh-CN"/>
        </w:rPr>
        <w:t>12</w:t>
      </w:r>
      <w:r>
        <w:rPr>
          <w:rFonts w:hint="eastAsia" w:ascii="宋体" w:hAnsi="宋体" w:cs="宋体"/>
          <w:bCs/>
          <w:color w:val="auto"/>
          <w:kern w:val="0"/>
          <w:sz w:val="24"/>
        </w:rPr>
        <w:t>、近三年业绩</w:t>
      </w:r>
      <w:r>
        <w:rPr>
          <w:rFonts w:hint="eastAsia" w:ascii="宋体" w:hAnsi="宋体" w:cs="宋体"/>
          <w:bCs/>
          <w:color w:val="auto"/>
          <w:kern w:val="0"/>
          <w:sz w:val="24"/>
          <w:lang w:val="en-US" w:eastAsia="zh-CN"/>
        </w:rPr>
        <w:t xml:space="preserve">  </w:t>
      </w:r>
      <w:r>
        <w:rPr>
          <w:rFonts w:hint="eastAsia" w:ascii="宋体" w:hAnsi="宋体" w:cs="宋体"/>
          <w:bCs/>
          <w:color w:val="auto"/>
          <w:kern w:val="0"/>
          <w:sz w:val="24"/>
          <w:lang w:eastAsia="zh-CN"/>
        </w:rPr>
        <w:t>（</w:t>
      </w:r>
      <w:r>
        <w:rPr>
          <w:rFonts w:hint="eastAsia" w:ascii="宋体" w:hAnsi="宋体" w:cs="宋体"/>
          <w:bCs/>
          <w:color w:val="auto"/>
          <w:kern w:val="0"/>
          <w:sz w:val="24"/>
          <w:lang w:val="en-US" w:eastAsia="zh-CN"/>
        </w:rPr>
        <w:t>复印件加盖公章</w:t>
      </w:r>
      <w:r>
        <w:rPr>
          <w:rFonts w:hint="eastAsia" w:ascii="宋体" w:hAnsi="宋体" w:cs="宋体"/>
          <w:bCs/>
          <w:color w:val="auto"/>
          <w:kern w:val="0"/>
          <w:sz w:val="24"/>
          <w:lang w:eastAsia="zh-CN"/>
        </w:rPr>
        <w:t>）</w:t>
      </w:r>
    </w:p>
    <w:p>
      <w:pPr>
        <w:autoSpaceDE w:val="0"/>
        <w:autoSpaceDN w:val="0"/>
        <w:adjustRightInd w:val="0"/>
        <w:spacing w:line="304" w:lineRule="atLeast"/>
        <w:ind w:firstLine="400"/>
        <w:jc w:val="left"/>
        <w:rPr>
          <w:rFonts w:hint="default" w:ascii="宋体" w:hAnsi="宋体" w:eastAsia="宋体" w:cs="宋体"/>
          <w:bCs/>
          <w:color w:val="auto"/>
          <w:kern w:val="0"/>
          <w:sz w:val="24"/>
          <w:lang w:val="en-US" w:eastAsia="zh-CN"/>
        </w:rPr>
      </w:pPr>
      <w:r>
        <w:rPr>
          <w:rFonts w:hint="eastAsia" w:ascii="宋体" w:hAnsi="宋体" w:cs="宋体"/>
          <w:bCs/>
          <w:color w:val="auto"/>
          <w:kern w:val="0"/>
          <w:sz w:val="24"/>
          <w:lang w:val="en-US" w:eastAsia="zh-CN"/>
        </w:rPr>
        <w:t>13、近三年财务状况表  （复印件加盖公章）</w:t>
      </w:r>
    </w:p>
    <w:p>
      <w:pPr>
        <w:autoSpaceDE w:val="0"/>
        <w:autoSpaceDN w:val="0"/>
        <w:adjustRightInd w:val="0"/>
        <w:spacing w:line="304" w:lineRule="atLeast"/>
        <w:ind w:firstLine="400"/>
        <w:jc w:val="left"/>
        <w:rPr>
          <w:rFonts w:ascii="宋体" w:cs="宋体"/>
          <w:bCs/>
          <w:color w:val="auto"/>
          <w:kern w:val="0"/>
          <w:sz w:val="24"/>
        </w:rPr>
      </w:pPr>
      <w:r>
        <w:rPr>
          <w:rFonts w:ascii="宋体" w:hAnsi="宋体" w:cs="宋体"/>
          <w:bCs/>
          <w:color w:val="auto"/>
          <w:kern w:val="0"/>
          <w:sz w:val="24"/>
        </w:rPr>
        <w:t>1</w:t>
      </w:r>
      <w:r>
        <w:rPr>
          <w:rFonts w:hint="eastAsia" w:ascii="宋体" w:hAnsi="宋体" w:cs="宋体"/>
          <w:bCs/>
          <w:color w:val="auto"/>
          <w:kern w:val="0"/>
          <w:sz w:val="24"/>
          <w:lang w:val="en-US" w:eastAsia="zh-CN"/>
        </w:rPr>
        <w:t>4</w:t>
      </w:r>
      <w:r>
        <w:rPr>
          <w:rFonts w:hint="eastAsia" w:ascii="宋体" w:hAnsi="宋体" w:cs="宋体"/>
          <w:bCs/>
          <w:color w:val="auto"/>
          <w:kern w:val="0"/>
          <w:sz w:val="24"/>
        </w:rPr>
        <w:t>、投标人认为有必要提供的文件及资料</w:t>
      </w:r>
    </w:p>
    <w:p>
      <w:pPr>
        <w:widowControl/>
        <w:spacing w:line="240" w:lineRule="auto"/>
        <w:jc w:val="left"/>
        <w:rPr>
          <w:rFonts w:ascii="宋体"/>
          <w:color w:val="auto"/>
        </w:rPr>
      </w:pPr>
    </w:p>
    <w:bookmarkEnd w:id="264"/>
    <w:bookmarkEnd w:id="265"/>
    <w:bookmarkEnd w:id="266"/>
    <w:p>
      <w:pPr>
        <w:widowControl/>
        <w:spacing w:line="240" w:lineRule="auto"/>
        <w:jc w:val="left"/>
      </w:pPr>
    </w:p>
    <w:p>
      <w:pPr>
        <w:widowControl/>
        <w:spacing w:line="240" w:lineRule="auto"/>
        <w:jc w:val="left"/>
      </w:pPr>
    </w:p>
    <w:p>
      <w:pPr>
        <w:widowControl/>
        <w:spacing w:line="240" w:lineRule="auto"/>
        <w:jc w:val="left"/>
      </w:pPr>
    </w:p>
    <w:p>
      <w:pPr>
        <w:widowControl/>
        <w:spacing w:line="240" w:lineRule="auto"/>
        <w:jc w:val="left"/>
      </w:pPr>
    </w:p>
    <w:p>
      <w:pPr>
        <w:widowControl/>
        <w:spacing w:line="240" w:lineRule="auto"/>
        <w:jc w:val="left"/>
      </w:pPr>
    </w:p>
    <w:p>
      <w:pPr>
        <w:widowControl/>
        <w:spacing w:line="240" w:lineRule="auto"/>
        <w:jc w:val="left"/>
      </w:pPr>
    </w:p>
    <w:p>
      <w:pPr>
        <w:widowControl/>
        <w:spacing w:line="240" w:lineRule="auto"/>
        <w:jc w:val="left"/>
      </w:pPr>
    </w:p>
    <w:p>
      <w:pPr>
        <w:pStyle w:val="5"/>
        <w:numPr>
          <w:ilvl w:val="2"/>
          <w:numId w:val="0"/>
        </w:numPr>
        <w:ind w:leftChars="0"/>
      </w:pPr>
    </w:p>
    <w:p/>
    <w:p>
      <w:pPr>
        <w:pStyle w:val="5"/>
        <w:numPr>
          <w:ilvl w:val="2"/>
          <w:numId w:val="0"/>
        </w:numPr>
        <w:ind w:leftChars="0"/>
      </w:pPr>
    </w:p>
    <w:p/>
    <w:p>
      <w:pPr>
        <w:pStyle w:val="5"/>
        <w:numPr>
          <w:ilvl w:val="2"/>
          <w:numId w:val="0"/>
        </w:numPr>
        <w:ind w:leftChars="0"/>
      </w:pPr>
    </w:p>
    <w:p/>
    <w:p>
      <w:pPr>
        <w:pStyle w:val="5"/>
        <w:numPr>
          <w:ilvl w:val="2"/>
          <w:numId w:val="0"/>
        </w:numPr>
        <w:ind w:leftChars="0"/>
      </w:pPr>
    </w:p>
    <w:p/>
    <w:p>
      <w:pPr>
        <w:pStyle w:val="5"/>
        <w:numPr>
          <w:ilvl w:val="2"/>
          <w:numId w:val="0"/>
        </w:numPr>
        <w:ind w:leftChars="0"/>
      </w:pPr>
    </w:p>
    <w:p/>
    <w:p>
      <w:pPr>
        <w:widowControl/>
        <w:spacing w:line="240" w:lineRule="auto"/>
        <w:jc w:val="left"/>
      </w:pPr>
    </w:p>
    <w:p>
      <w:pPr>
        <w:pStyle w:val="4"/>
        <w:numPr>
          <w:ilvl w:val="1"/>
          <w:numId w:val="0"/>
        </w:numPr>
        <w:bidi w:val="0"/>
        <w:jc w:val="center"/>
      </w:pPr>
      <w:bookmarkStart w:id="267" w:name="_Toc23963"/>
      <w:bookmarkStart w:id="268" w:name="_Toc24645"/>
      <w:bookmarkStart w:id="269" w:name="_Toc3436"/>
      <w:bookmarkStart w:id="270" w:name="_Toc979"/>
      <w:bookmarkStart w:id="271" w:name="_Toc19691"/>
      <w:bookmarkStart w:id="272" w:name="_Toc16650"/>
      <w:bookmarkStart w:id="273" w:name="_Toc9826"/>
      <w:bookmarkStart w:id="274" w:name="_Toc238797663"/>
      <w:bookmarkStart w:id="275" w:name="_Toc17937"/>
      <w:bookmarkStart w:id="276" w:name="_Toc255764451"/>
      <w:bookmarkStart w:id="277" w:name="_Toc152045791"/>
      <w:bookmarkStart w:id="278" w:name="_Toc2963"/>
      <w:bookmarkStart w:id="279" w:name="_Toc26252"/>
      <w:bookmarkStart w:id="280" w:name="_Toc30697"/>
      <w:bookmarkStart w:id="281" w:name="_Toc28490"/>
      <w:bookmarkStart w:id="282" w:name="_Toc22721"/>
      <w:bookmarkStart w:id="283" w:name="_Toc152042580"/>
      <w:bookmarkStart w:id="284" w:name="_Toc29321"/>
      <w:bookmarkStart w:id="285" w:name="_Toc238552301"/>
      <w:bookmarkStart w:id="286" w:name="_Toc4981"/>
      <w:bookmarkStart w:id="287" w:name="_Toc10633"/>
      <w:bookmarkStart w:id="288" w:name="_Toc25765"/>
      <w:bookmarkStart w:id="289" w:name="_Toc2679"/>
      <w:bookmarkStart w:id="290" w:name="_Toc28713"/>
      <w:bookmarkStart w:id="291" w:name="_Toc144974860"/>
      <w:bookmarkStart w:id="292" w:name="_Toc13722"/>
      <w:bookmarkStart w:id="293" w:name="_Toc19987"/>
      <w:bookmarkStart w:id="294" w:name="_Toc669"/>
      <w:bookmarkStart w:id="295" w:name="_Toc29576"/>
      <w:bookmarkStart w:id="296" w:name="_Toc28752"/>
      <w:bookmarkStart w:id="297" w:name="_Toc7296"/>
      <w:bookmarkStart w:id="298" w:name="_Toc18380"/>
      <w:bookmarkStart w:id="299" w:name="_Toc31509"/>
      <w:bookmarkStart w:id="300" w:name="_Toc9564"/>
      <w:bookmarkStart w:id="301" w:name="_Toc23651"/>
      <w:bookmarkStart w:id="302" w:name="_Toc11587"/>
      <w:bookmarkStart w:id="303" w:name="_Toc2937"/>
      <w:bookmarkStart w:id="304" w:name="_Toc13083"/>
      <w:bookmarkStart w:id="305" w:name="_Toc14948"/>
      <w:r>
        <w:rPr>
          <w:rFonts w:hint="eastAsia"/>
        </w:rPr>
        <w:t>法定代表人身份证明</w:t>
      </w:r>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p>
    <w:p>
      <w:pPr>
        <w:spacing w:line="440" w:lineRule="exact"/>
        <w:rPr>
          <w:rFonts w:ascii="宋体"/>
          <w:sz w:val="20"/>
          <w:szCs w:val="20"/>
        </w:rPr>
      </w:pPr>
    </w:p>
    <w:p>
      <w:pPr>
        <w:spacing w:line="440" w:lineRule="exact"/>
        <w:rPr>
          <w:rFonts w:ascii="宋体"/>
          <w:szCs w:val="21"/>
        </w:rPr>
      </w:pPr>
    </w:p>
    <w:p>
      <w:pPr>
        <w:autoSpaceDE w:val="0"/>
        <w:autoSpaceDN w:val="0"/>
        <w:adjustRightInd w:val="0"/>
        <w:spacing w:line="480" w:lineRule="exact"/>
        <w:ind w:firstLine="460" w:firstLineChars="192"/>
        <w:jc w:val="left"/>
        <w:rPr>
          <w:rFonts w:ascii="宋体" w:cs="宋体"/>
          <w:bCs/>
          <w:kern w:val="0"/>
          <w:sz w:val="24"/>
          <w:u w:val="single"/>
        </w:rPr>
      </w:pPr>
      <w:r>
        <w:rPr>
          <w:rFonts w:hint="eastAsia" w:ascii="宋体" w:hAnsi="宋体" w:cs="宋体"/>
          <w:bCs/>
          <w:kern w:val="0"/>
          <w:sz w:val="24"/>
        </w:rPr>
        <w:t>投标人名称：</w:t>
      </w:r>
      <w:r>
        <w:rPr>
          <w:rFonts w:ascii="宋体" w:hAnsi="宋体" w:cs="宋体"/>
          <w:bCs/>
          <w:kern w:val="0"/>
          <w:sz w:val="24"/>
          <w:u w:val="single"/>
        </w:rPr>
        <w:t xml:space="preserve">                             </w:t>
      </w:r>
    </w:p>
    <w:p>
      <w:pPr>
        <w:autoSpaceDE w:val="0"/>
        <w:autoSpaceDN w:val="0"/>
        <w:adjustRightInd w:val="0"/>
        <w:spacing w:line="480" w:lineRule="exact"/>
        <w:ind w:firstLine="460" w:firstLineChars="192"/>
        <w:jc w:val="left"/>
        <w:rPr>
          <w:rFonts w:ascii="宋体" w:cs="宋体"/>
          <w:bCs/>
          <w:kern w:val="0"/>
          <w:sz w:val="24"/>
        </w:rPr>
      </w:pPr>
      <w:r>
        <w:rPr>
          <w:rFonts w:hint="eastAsia" w:ascii="宋体" w:hAnsi="宋体" w:cs="宋体"/>
          <w:bCs/>
          <w:kern w:val="0"/>
          <w:sz w:val="24"/>
        </w:rPr>
        <w:t>单位性质：</w:t>
      </w:r>
      <w:r>
        <w:rPr>
          <w:rFonts w:ascii="宋体" w:hAnsi="宋体" w:cs="宋体"/>
          <w:bCs/>
          <w:kern w:val="0"/>
          <w:sz w:val="24"/>
          <w:u w:val="single"/>
        </w:rPr>
        <w:t xml:space="preserve">                               </w:t>
      </w:r>
      <w:r>
        <w:rPr>
          <w:rFonts w:ascii="宋体" w:hAnsi="宋体" w:cs="宋体"/>
          <w:bCs/>
          <w:kern w:val="0"/>
          <w:sz w:val="24"/>
        </w:rPr>
        <w:t xml:space="preserve"> </w:t>
      </w:r>
    </w:p>
    <w:p>
      <w:pPr>
        <w:autoSpaceDE w:val="0"/>
        <w:autoSpaceDN w:val="0"/>
        <w:adjustRightInd w:val="0"/>
        <w:spacing w:line="480" w:lineRule="exact"/>
        <w:ind w:firstLine="460" w:firstLineChars="192"/>
        <w:jc w:val="left"/>
        <w:rPr>
          <w:rFonts w:ascii="宋体" w:cs="宋体"/>
          <w:bCs/>
          <w:kern w:val="0"/>
          <w:sz w:val="24"/>
        </w:rPr>
      </w:pPr>
      <w:r>
        <w:rPr>
          <w:rFonts w:hint="eastAsia" w:ascii="宋体" w:hAnsi="宋体" w:cs="宋体"/>
          <w:bCs/>
          <w:kern w:val="0"/>
          <w:sz w:val="24"/>
        </w:rPr>
        <w:t>地址：</w:t>
      </w:r>
      <w:r>
        <w:rPr>
          <w:rFonts w:ascii="宋体" w:hAnsi="宋体" w:cs="宋体"/>
          <w:bCs/>
          <w:kern w:val="0"/>
          <w:sz w:val="24"/>
          <w:u w:val="single"/>
        </w:rPr>
        <w:t xml:space="preserve">                                   </w:t>
      </w:r>
    </w:p>
    <w:p>
      <w:pPr>
        <w:autoSpaceDE w:val="0"/>
        <w:autoSpaceDN w:val="0"/>
        <w:adjustRightInd w:val="0"/>
        <w:spacing w:line="480" w:lineRule="exact"/>
        <w:ind w:firstLine="460" w:firstLineChars="192"/>
        <w:jc w:val="left"/>
        <w:rPr>
          <w:rFonts w:ascii="宋体" w:cs="宋体"/>
          <w:bCs/>
          <w:kern w:val="0"/>
          <w:sz w:val="24"/>
        </w:rPr>
      </w:pPr>
      <w:r>
        <w:rPr>
          <w:rFonts w:hint="eastAsia" w:ascii="宋体" w:hAnsi="宋体" w:cs="宋体"/>
          <w:bCs/>
          <w:kern w:val="0"/>
          <w:sz w:val="24"/>
        </w:rPr>
        <w:t>成立时间：</w:t>
      </w:r>
      <w:r>
        <w:rPr>
          <w:rFonts w:ascii="宋体" w:hAnsi="宋体" w:cs="宋体"/>
          <w:bCs/>
          <w:kern w:val="0"/>
          <w:sz w:val="24"/>
          <w:u w:val="single"/>
        </w:rPr>
        <w:t xml:space="preserve">         </w:t>
      </w:r>
      <w:r>
        <w:rPr>
          <w:rFonts w:ascii="宋体" w:hAnsi="宋体" w:cs="宋体"/>
          <w:bCs/>
          <w:kern w:val="0"/>
          <w:sz w:val="24"/>
        </w:rPr>
        <w:t xml:space="preserve"> </w:t>
      </w:r>
      <w:r>
        <w:rPr>
          <w:rFonts w:hint="eastAsia" w:ascii="宋体" w:hAnsi="宋体" w:cs="宋体"/>
          <w:bCs/>
          <w:kern w:val="0"/>
          <w:sz w:val="24"/>
        </w:rPr>
        <w:t>年</w:t>
      </w:r>
      <w:r>
        <w:rPr>
          <w:rFonts w:ascii="宋体" w:hAnsi="宋体" w:cs="宋体"/>
          <w:bCs/>
          <w:kern w:val="0"/>
          <w:sz w:val="24"/>
          <w:u w:val="single"/>
        </w:rPr>
        <w:t xml:space="preserve">       </w:t>
      </w:r>
      <w:r>
        <w:rPr>
          <w:rFonts w:ascii="宋体" w:hAnsi="宋体" w:cs="宋体"/>
          <w:bCs/>
          <w:kern w:val="0"/>
          <w:sz w:val="24"/>
        </w:rPr>
        <w:t xml:space="preserve"> </w:t>
      </w:r>
      <w:r>
        <w:rPr>
          <w:rFonts w:hint="eastAsia" w:ascii="宋体" w:hAnsi="宋体" w:cs="宋体"/>
          <w:bCs/>
          <w:kern w:val="0"/>
          <w:sz w:val="24"/>
        </w:rPr>
        <w:t>月</w:t>
      </w:r>
      <w:r>
        <w:rPr>
          <w:rFonts w:ascii="宋体" w:hAnsi="宋体" w:cs="宋体"/>
          <w:bCs/>
          <w:kern w:val="0"/>
          <w:sz w:val="24"/>
        </w:rPr>
        <w:t xml:space="preserve"> </w:t>
      </w:r>
      <w:r>
        <w:rPr>
          <w:rFonts w:ascii="宋体" w:hAnsi="宋体" w:cs="宋体"/>
          <w:bCs/>
          <w:kern w:val="0"/>
          <w:sz w:val="24"/>
          <w:u w:val="single"/>
        </w:rPr>
        <w:t xml:space="preserve">      </w:t>
      </w:r>
      <w:r>
        <w:rPr>
          <w:rFonts w:ascii="宋体" w:hAnsi="宋体" w:cs="宋体"/>
          <w:bCs/>
          <w:kern w:val="0"/>
          <w:sz w:val="24"/>
        </w:rPr>
        <w:t xml:space="preserve"> </w:t>
      </w:r>
      <w:r>
        <w:rPr>
          <w:rFonts w:hint="eastAsia" w:ascii="宋体" w:hAnsi="宋体" w:cs="宋体"/>
          <w:bCs/>
          <w:kern w:val="0"/>
          <w:sz w:val="24"/>
        </w:rPr>
        <w:t>日</w:t>
      </w:r>
    </w:p>
    <w:p>
      <w:pPr>
        <w:autoSpaceDE w:val="0"/>
        <w:autoSpaceDN w:val="0"/>
        <w:adjustRightInd w:val="0"/>
        <w:spacing w:line="480" w:lineRule="exact"/>
        <w:ind w:firstLine="460" w:firstLineChars="192"/>
        <w:jc w:val="left"/>
        <w:rPr>
          <w:rFonts w:ascii="宋体" w:cs="宋体"/>
          <w:bCs/>
          <w:kern w:val="0"/>
          <w:sz w:val="24"/>
          <w:u w:val="single"/>
        </w:rPr>
      </w:pPr>
      <w:r>
        <w:rPr>
          <w:rFonts w:hint="eastAsia" w:ascii="宋体" w:hAnsi="宋体" w:cs="宋体"/>
          <w:bCs/>
          <w:kern w:val="0"/>
          <w:sz w:val="24"/>
        </w:rPr>
        <w:t>经营期限：</w:t>
      </w:r>
      <w:r>
        <w:rPr>
          <w:rFonts w:ascii="宋体" w:hAnsi="宋体" w:cs="宋体"/>
          <w:bCs/>
          <w:kern w:val="0"/>
          <w:sz w:val="24"/>
          <w:u w:val="single"/>
        </w:rPr>
        <w:t xml:space="preserve">                               </w:t>
      </w:r>
    </w:p>
    <w:p>
      <w:pPr>
        <w:autoSpaceDE w:val="0"/>
        <w:autoSpaceDN w:val="0"/>
        <w:adjustRightInd w:val="0"/>
        <w:spacing w:line="480" w:lineRule="exact"/>
        <w:ind w:firstLine="460" w:firstLineChars="192"/>
        <w:jc w:val="left"/>
        <w:rPr>
          <w:rFonts w:ascii="宋体" w:cs="宋体"/>
          <w:bCs/>
          <w:kern w:val="0"/>
          <w:sz w:val="24"/>
          <w:u w:val="single"/>
        </w:rPr>
      </w:pPr>
      <w:r>
        <w:rPr>
          <w:rFonts w:hint="eastAsia" w:ascii="宋体" w:hAnsi="宋体" w:cs="宋体"/>
          <w:bCs/>
          <w:kern w:val="0"/>
          <w:sz w:val="24"/>
        </w:rPr>
        <w:t>姓名：</w:t>
      </w:r>
      <w:r>
        <w:rPr>
          <w:rFonts w:ascii="宋体" w:hAnsi="宋体" w:cs="宋体"/>
          <w:bCs/>
          <w:kern w:val="0"/>
          <w:sz w:val="24"/>
          <w:u w:val="single"/>
        </w:rPr>
        <w:t xml:space="preserve">        </w:t>
      </w:r>
      <w:r>
        <w:rPr>
          <w:rFonts w:ascii="宋体" w:hAnsi="宋体" w:cs="宋体"/>
          <w:bCs/>
          <w:kern w:val="0"/>
          <w:sz w:val="24"/>
        </w:rPr>
        <w:t xml:space="preserve"> </w:t>
      </w:r>
      <w:r>
        <w:rPr>
          <w:rFonts w:hint="eastAsia" w:ascii="宋体" w:hAnsi="宋体" w:cs="宋体"/>
          <w:bCs/>
          <w:kern w:val="0"/>
          <w:sz w:val="24"/>
        </w:rPr>
        <w:t>性别：</w:t>
      </w:r>
      <w:r>
        <w:rPr>
          <w:rFonts w:ascii="宋体" w:hAnsi="宋体" w:cs="宋体"/>
          <w:bCs/>
          <w:kern w:val="0"/>
          <w:sz w:val="24"/>
          <w:u w:val="single"/>
        </w:rPr>
        <w:t xml:space="preserve">         </w:t>
      </w:r>
      <w:r>
        <w:rPr>
          <w:rFonts w:ascii="宋体" w:hAnsi="宋体" w:cs="宋体"/>
          <w:bCs/>
          <w:kern w:val="0"/>
          <w:sz w:val="24"/>
        </w:rPr>
        <w:t xml:space="preserve"> </w:t>
      </w:r>
      <w:r>
        <w:rPr>
          <w:rFonts w:hint="eastAsia" w:ascii="宋体" w:hAnsi="宋体" w:cs="宋体"/>
          <w:bCs/>
          <w:kern w:val="0"/>
          <w:sz w:val="24"/>
        </w:rPr>
        <w:t>年龄：</w:t>
      </w:r>
      <w:r>
        <w:rPr>
          <w:rFonts w:ascii="宋体" w:hAnsi="宋体" w:cs="宋体"/>
          <w:bCs/>
          <w:kern w:val="0"/>
          <w:sz w:val="24"/>
          <w:u w:val="single"/>
        </w:rPr>
        <w:t xml:space="preserve">        </w:t>
      </w:r>
      <w:r>
        <w:rPr>
          <w:rFonts w:ascii="宋体" w:hAnsi="宋体" w:cs="宋体"/>
          <w:bCs/>
          <w:kern w:val="0"/>
          <w:sz w:val="24"/>
        </w:rPr>
        <w:t xml:space="preserve"> </w:t>
      </w:r>
      <w:r>
        <w:rPr>
          <w:rFonts w:hint="eastAsia" w:ascii="宋体" w:hAnsi="宋体" w:cs="宋体"/>
          <w:bCs/>
          <w:kern w:val="0"/>
          <w:sz w:val="24"/>
        </w:rPr>
        <w:t>职务：</w:t>
      </w:r>
      <w:r>
        <w:rPr>
          <w:rFonts w:ascii="宋体" w:hAnsi="宋体" w:cs="宋体"/>
          <w:bCs/>
          <w:kern w:val="0"/>
          <w:sz w:val="24"/>
        </w:rPr>
        <w:t>________</w:t>
      </w:r>
    </w:p>
    <w:p>
      <w:pPr>
        <w:autoSpaceDE w:val="0"/>
        <w:autoSpaceDN w:val="0"/>
        <w:adjustRightInd w:val="0"/>
        <w:spacing w:line="480" w:lineRule="exact"/>
        <w:ind w:firstLine="480" w:firstLineChars="200"/>
        <w:jc w:val="left"/>
        <w:rPr>
          <w:rFonts w:ascii="宋体" w:cs="宋体"/>
          <w:bCs/>
          <w:kern w:val="0"/>
          <w:sz w:val="24"/>
        </w:rPr>
      </w:pPr>
      <w:r>
        <w:rPr>
          <w:rFonts w:hint="eastAsia" w:ascii="宋体" w:hAnsi="宋体" w:cs="宋体"/>
          <w:bCs/>
          <w:kern w:val="0"/>
          <w:sz w:val="24"/>
        </w:rPr>
        <w:t>系</w:t>
      </w:r>
      <w:r>
        <w:rPr>
          <w:rFonts w:ascii="宋体" w:hAnsi="宋体" w:cs="宋体"/>
          <w:bCs/>
          <w:kern w:val="0"/>
          <w:sz w:val="24"/>
          <w:u w:val="single"/>
        </w:rPr>
        <w:t xml:space="preserve">                              </w:t>
      </w:r>
      <w:r>
        <w:rPr>
          <w:rFonts w:hint="eastAsia" w:ascii="宋体" w:hAnsi="宋体" w:cs="宋体"/>
          <w:bCs/>
          <w:kern w:val="0"/>
          <w:sz w:val="24"/>
          <w:u w:val="single"/>
        </w:rPr>
        <w:t>（投标人名称）</w:t>
      </w:r>
      <w:r>
        <w:rPr>
          <w:rFonts w:hint="eastAsia" w:ascii="宋体" w:hAnsi="宋体" w:cs="宋体"/>
          <w:bCs/>
          <w:kern w:val="0"/>
          <w:sz w:val="24"/>
        </w:rPr>
        <w:t>的法定代表人。</w:t>
      </w:r>
    </w:p>
    <w:p>
      <w:pPr>
        <w:autoSpaceDE w:val="0"/>
        <w:autoSpaceDN w:val="0"/>
        <w:adjustRightInd w:val="0"/>
        <w:spacing w:line="480" w:lineRule="exact"/>
        <w:ind w:firstLine="460" w:firstLineChars="192"/>
        <w:jc w:val="left"/>
        <w:rPr>
          <w:rFonts w:ascii="宋体" w:cs="宋体"/>
          <w:bCs/>
          <w:kern w:val="0"/>
          <w:sz w:val="24"/>
        </w:rPr>
      </w:pPr>
    </w:p>
    <w:p>
      <w:pPr>
        <w:autoSpaceDE w:val="0"/>
        <w:autoSpaceDN w:val="0"/>
        <w:adjustRightInd w:val="0"/>
        <w:spacing w:line="480" w:lineRule="exact"/>
        <w:ind w:firstLine="460" w:firstLineChars="192"/>
        <w:jc w:val="left"/>
        <w:rPr>
          <w:rFonts w:ascii="宋体" w:cs="宋体"/>
          <w:bCs/>
          <w:kern w:val="0"/>
          <w:sz w:val="24"/>
        </w:rPr>
      </w:pPr>
    </w:p>
    <w:p>
      <w:pPr>
        <w:autoSpaceDE w:val="0"/>
        <w:autoSpaceDN w:val="0"/>
        <w:adjustRightInd w:val="0"/>
        <w:spacing w:line="480" w:lineRule="exact"/>
        <w:ind w:firstLine="460" w:firstLineChars="192"/>
        <w:jc w:val="left"/>
        <w:rPr>
          <w:rFonts w:ascii="宋体" w:cs="宋体"/>
          <w:bCs/>
          <w:kern w:val="0"/>
          <w:sz w:val="24"/>
        </w:rPr>
      </w:pPr>
      <w:r>
        <w:rPr>
          <w:rFonts w:hint="eastAsia" w:ascii="宋体" w:hAnsi="宋体" w:cs="宋体"/>
          <w:bCs/>
          <w:kern w:val="0"/>
          <w:sz w:val="24"/>
        </w:rPr>
        <w:t>特此证明。</w:t>
      </w:r>
    </w:p>
    <w:p>
      <w:pPr>
        <w:autoSpaceDE w:val="0"/>
        <w:autoSpaceDN w:val="0"/>
        <w:adjustRightInd w:val="0"/>
        <w:spacing w:line="480" w:lineRule="exact"/>
        <w:ind w:firstLine="460" w:firstLineChars="192"/>
        <w:jc w:val="left"/>
        <w:rPr>
          <w:rFonts w:ascii="宋体" w:cs="宋体"/>
          <w:bCs/>
          <w:kern w:val="0"/>
          <w:sz w:val="24"/>
        </w:rPr>
      </w:pPr>
    </w:p>
    <w:p>
      <w:pPr>
        <w:autoSpaceDE w:val="0"/>
        <w:autoSpaceDN w:val="0"/>
        <w:adjustRightInd w:val="0"/>
        <w:spacing w:line="480" w:lineRule="exact"/>
        <w:ind w:firstLine="460" w:firstLineChars="192"/>
        <w:jc w:val="left"/>
        <w:rPr>
          <w:rFonts w:ascii="宋体" w:cs="宋体"/>
          <w:bCs/>
          <w:kern w:val="0"/>
          <w:sz w:val="24"/>
        </w:rPr>
      </w:pPr>
    </w:p>
    <w:p>
      <w:pPr>
        <w:autoSpaceDE w:val="0"/>
        <w:autoSpaceDN w:val="0"/>
        <w:adjustRightInd w:val="0"/>
        <w:spacing w:line="480" w:lineRule="exact"/>
        <w:ind w:firstLine="460" w:firstLineChars="192"/>
        <w:jc w:val="left"/>
        <w:rPr>
          <w:rFonts w:ascii="宋体" w:cs="宋体"/>
          <w:bCs/>
          <w:kern w:val="0"/>
          <w:sz w:val="24"/>
        </w:rPr>
      </w:pPr>
      <w:r>
        <w:rPr>
          <w:rFonts w:ascii="宋体" w:hAnsi="宋体" w:cs="宋体"/>
          <w:bCs/>
          <w:kern w:val="0"/>
          <w:sz w:val="24"/>
        </w:rPr>
        <w:t xml:space="preserve">                            </w:t>
      </w:r>
      <w:r>
        <w:rPr>
          <w:rFonts w:hint="eastAsia" w:ascii="宋体" w:hAnsi="宋体" w:cs="宋体"/>
          <w:bCs/>
          <w:kern w:val="0"/>
          <w:sz w:val="24"/>
        </w:rPr>
        <w:t>投标人：</w:t>
      </w:r>
      <w:r>
        <w:rPr>
          <w:rFonts w:ascii="宋体" w:hAnsi="宋体" w:cs="宋体"/>
          <w:bCs/>
          <w:kern w:val="0"/>
          <w:sz w:val="24"/>
        </w:rPr>
        <w:t xml:space="preserve">                 </w:t>
      </w:r>
      <w:r>
        <w:rPr>
          <w:rFonts w:hint="eastAsia" w:ascii="宋体" w:hAnsi="宋体" w:cs="宋体"/>
          <w:bCs/>
          <w:kern w:val="0"/>
          <w:sz w:val="24"/>
        </w:rPr>
        <w:t>（公章）</w:t>
      </w:r>
    </w:p>
    <w:p>
      <w:pPr>
        <w:autoSpaceDE w:val="0"/>
        <w:autoSpaceDN w:val="0"/>
        <w:adjustRightInd w:val="0"/>
        <w:spacing w:line="480" w:lineRule="exact"/>
        <w:ind w:firstLine="460" w:firstLineChars="192"/>
        <w:jc w:val="left"/>
        <w:rPr>
          <w:rFonts w:ascii="宋体" w:cs="宋体"/>
          <w:bCs/>
          <w:kern w:val="0"/>
          <w:sz w:val="24"/>
        </w:rPr>
      </w:pPr>
      <w:r>
        <w:rPr>
          <w:rFonts w:ascii="宋体" w:hAnsi="宋体" w:cs="宋体"/>
          <w:bCs/>
          <w:kern w:val="0"/>
          <w:sz w:val="24"/>
        </w:rPr>
        <w:t xml:space="preserve">                            </w:t>
      </w:r>
      <w:r>
        <w:rPr>
          <w:rFonts w:hint="eastAsia" w:ascii="宋体" w:hAnsi="宋体" w:cs="宋体"/>
          <w:bCs/>
          <w:kern w:val="0"/>
          <w:sz w:val="24"/>
        </w:rPr>
        <w:t>日期：</w:t>
      </w:r>
      <w:r>
        <w:rPr>
          <w:rFonts w:ascii="宋体" w:hAnsi="宋体" w:cs="宋体"/>
          <w:bCs/>
          <w:kern w:val="0"/>
          <w:sz w:val="24"/>
          <w:u w:val="single"/>
        </w:rPr>
        <w:t xml:space="preserve">         </w:t>
      </w:r>
      <w:r>
        <w:rPr>
          <w:rFonts w:ascii="宋体" w:hAnsi="宋体" w:cs="宋体"/>
          <w:bCs/>
          <w:kern w:val="0"/>
          <w:sz w:val="24"/>
        </w:rPr>
        <w:t xml:space="preserve"> </w:t>
      </w:r>
      <w:r>
        <w:rPr>
          <w:rFonts w:hint="eastAsia" w:ascii="宋体" w:hAnsi="宋体" w:cs="宋体"/>
          <w:bCs/>
          <w:kern w:val="0"/>
          <w:sz w:val="24"/>
        </w:rPr>
        <w:t>年</w:t>
      </w:r>
      <w:r>
        <w:rPr>
          <w:rFonts w:ascii="宋体" w:hAnsi="宋体" w:cs="宋体"/>
          <w:bCs/>
          <w:kern w:val="0"/>
          <w:sz w:val="24"/>
          <w:u w:val="single"/>
        </w:rPr>
        <w:t xml:space="preserve">       </w:t>
      </w:r>
      <w:r>
        <w:rPr>
          <w:rFonts w:ascii="宋体" w:hAnsi="宋体" w:cs="宋体"/>
          <w:bCs/>
          <w:kern w:val="0"/>
          <w:sz w:val="24"/>
        </w:rPr>
        <w:t xml:space="preserve"> </w:t>
      </w:r>
      <w:r>
        <w:rPr>
          <w:rFonts w:hint="eastAsia" w:ascii="宋体" w:hAnsi="宋体" w:cs="宋体"/>
          <w:bCs/>
          <w:kern w:val="0"/>
          <w:sz w:val="24"/>
        </w:rPr>
        <w:t>月</w:t>
      </w:r>
      <w:r>
        <w:rPr>
          <w:rFonts w:ascii="宋体" w:hAnsi="宋体" w:cs="宋体"/>
          <w:bCs/>
          <w:kern w:val="0"/>
          <w:sz w:val="24"/>
        </w:rPr>
        <w:t xml:space="preserve"> </w:t>
      </w:r>
      <w:r>
        <w:rPr>
          <w:rFonts w:ascii="宋体" w:hAnsi="宋体" w:cs="宋体"/>
          <w:bCs/>
          <w:kern w:val="0"/>
          <w:sz w:val="24"/>
          <w:u w:val="single"/>
        </w:rPr>
        <w:t xml:space="preserve">      </w:t>
      </w:r>
      <w:r>
        <w:rPr>
          <w:rFonts w:ascii="宋体" w:hAnsi="宋体" w:cs="宋体"/>
          <w:bCs/>
          <w:kern w:val="0"/>
          <w:sz w:val="24"/>
        </w:rPr>
        <w:t xml:space="preserve"> </w:t>
      </w:r>
      <w:r>
        <w:rPr>
          <w:rFonts w:hint="eastAsia" w:ascii="宋体" w:hAnsi="宋体" w:cs="宋体"/>
          <w:bCs/>
          <w:kern w:val="0"/>
          <w:sz w:val="24"/>
        </w:rPr>
        <w:t>日</w:t>
      </w:r>
    </w:p>
    <w:p>
      <w:pPr>
        <w:autoSpaceDE w:val="0"/>
        <w:autoSpaceDN w:val="0"/>
        <w:adjustRightInd w:val="0"/>
        <w:spacing w:line="480" w:lineRule="exact"/>
        <w:ind w:firstLine="460" w:firstLineChars="192"/>
        <w:jc w:val="left"/>
        <w:rPr>
          <w:rFonts w:ascii="宋体" w:cs="宋体"/>
          <w:bCs/>
          <w:kern w:val="0"/>
          <w:sz w:val="24"/>
        </w:rPr>
      </w:pPr>
    </w:p>
    <w:p>
      <w:pPr>
        <w:autoSpaceDE w:val="0"/>
        <w:autoSpaceDN w:val="0"/>
        <w:adjustRightInd w:val="0"/>
        <w:spacing w:line="480" w:lineRule="exact"/>
        <w:ind w:firstLine="460" w:firstLineChars="192"/>
        <w:jc w:val="left"/>
        <w:rPr>
          <w:rFonts w:ascii="宋体" w:cs="宋体"/>
          <w:bCs/>
          <w:kern w:val="0"/>
          <w:sz w:val="24"/>
        </w:rPr>
      </w:pPr>
    </w:p>
    <w:p>
      <w:pPr>
        <w:autoSpaceDE w:val="0"/>
        <w:autoSpaceDN w:val="0"/>
        <w:adjustRightInd w:val="0"/>
        <w:spacing w:line="480" w:lineRule="exact"/>
        <w:ind w:firstLine="460" w:firstLineChars="192"/>
        <w:jc w:val="left"/>
        <w:rPr>
          <w:rFonts w:ascii="宋体" w:cs="宋体"/>
          <w:bCs/>
          <w:kern w:val="0"/>
          <w:sz w:val="24"/>
        </w:rPr>
      </w:pPr>
    </w:p>
    <w:p>
      <w:pPr>
        <w:autoSpaceDE w:val="0"/>
        <w:autoSpaceDN w:val="0"/>
        <w:adjustRightInd w:val="0"/>
        <w:spacing w:line="480" w:lineRule="exact"/>
        <w:ind w:firstLine="460" w:firstLineChars="192"/>
        <w:jc w:val="left"/>
        <w:rPr>
          <w:rFonts w:ascii="宋体" w:cs="宋体"/>
          <w:bCs/>
          <w:kern w:val="0"/>
          <w:sz w:val="24"/>
        </w:rPr>
      </w:pPr>
    </w:p>
    <w:p>
      <w:pPr>
        <w:autoSpaceDE w:val="0"/>
        <w:autoSpaceDN w:val="0"/>
        <w:adjustRightInd w:val="0"/>
        <w:spacing w:line="480" w:lineRule="exact"/>
        <w:ind w:firstLine="460" w:firstLineChars="192"/>
        <w:jc w:val="left"/>
        <w:rPr>
          <w:rFonts w:ascii="宋体" w:cs="宋体"/>
          <w:bCs/>
          <w:kern w:val="0"/>
          <w:sz w:val="24"/>
        </w:rPr>
      </w:pPr>
      <w:r>
        <w:rPr>
          <w:rFonts w:ascii="宋体" w:hAnsi="宋体" w:cs="宋体"/>
          <w:bCs/>
          <w:kern w:val="0"/>
          <w:sz w:val="24"/>
        </w:rPr>
        <w:t xml:space="preserve">              </w:t>
      </w:r>
      <w:r>
        <w:rPr>
          <w:rFonts w:hint="eastAsia" w:ascii="宋体" w:hAnsi="宋体" w:cs="宋体"/>
          <w:bCs/>
          <w:kern w:val="0"/>
          <w:sz w:val="24"/>
        </w:rPr>
        <w:t>（附法定代表人身份证复印件至此）</w:t>
      </w:r>
    </w:p>
    <w:p>
      <w:pPr>
        <w:autoSpaceDE w:val="0"/>
        <w:autoSpaceDN w:val="0"/>
        <w:adjustRightInd w:val="0"/>
        <w:spacing w:line="480" w:lineRule="exact"/>
        <w:ind w:firstLine="384" w:firstLineChars="192"/>
        <w:jc w:val="left"/>
        <w:rPr>
          <w:rFonts w:ascii="宋体"/>
          <w:sz w:val="20"/>
          <w:szCs w:val="20"/>
        </w:rPr>
      </w:pPr>
    </w:p>
    <w:p>
      <w:pPr>
        <w:autoSpaceDE w:val="0"/>
        <w:autoSpaceDN w:val="0"/>
        <w:adjustRightInd w:val="0"/>
        <w:spacing w:line="480" w:lineRule="exact"/>
        <w:ind w:firstLine="384" w:firstLineChars="192"/>
        <w:jc w:val="left"/>
        <w:rPr>
          <w:rFonts w:ascii="宋体"/>
          <w:sz w:val="20"/>
          <w:szCs w:val="20"/>
        </w:rPr>
      </w:pPr>
    </w:p>
    <w:p>
      <w:pPr>
        <w:autoSpaceDE w:val="0"/>
        <w:autoSpaceDN w:val="0"/>
        <w:adjustRightInd w:val="0"/>
        <w:spacing w:line="480" w:lineRule="exact"/>
        <w:ind w:firstLine="384" w:firstLineChars="192"/>
        <w:jc w:val="left"/>
        <w:rPr>
          <w:rFonts w:ascii="宋体"/>
          <w:sz w:val="20"/>
          <w:szCs w:val="20"/>
        </w:rPr>
      </w:pPr>
    </w:p>
    <w:p>
      <w:pPr>
        <w:autoSpaceDE w:val="0"/>
        <w:autoSpaceDN w:val="0"/>
        <w:adjustRightInd w:val="0"/>
        <w:spacing w:line="480" w:lineRule="exact"/>
        <w:ind w:firstLine="384" w:firstLineChars="192"/>
        <w:jc w:val="left"/>
        <w:rPr>
          <w:rFonts w:ascii="宋体"/>
          <w:sz w:val="20"/>
          <w:szCs w:val="20"/>
        </w:rPr>
      </w:pPr>
    </w:p>
    <w:p>
      <w:pPr>
        <w:autoSpaceDE w:val="0"/>
        <w:autoSpaceDN w:val="0"/>
        <w:adjustRightInd w:val="0"/>
        <w:spacing w:line="480" w:lineRule="exact"/>
        <w:ind w:firstLine="384" w:firstLineChars="192"/>
        <w:jc w:val="left"/>
        <w:rPr>
          <w:rFonts w:ascii="宋体"/>
          <w:sz w:val="20"/>
          <w:szCs w:val="20"/>
        </w:rPr>
      </w:pPr>
    </w:p>
    <w:p>
      <w:pPr>
        <w:pStyle w:val="4"/>
        <w:numPr>
          <w:ilvl w:val="1"/>
          <w:numId w:val="0"/>
        </w:numPr>
        <w:bidi w:val="0"/>
        <w:ind w:leftChars="0"/>
        <w:jc w:val="center"/>
      </w:pPr>
      <w:bookmarkStart w:id="306" w:name="_Toc25149"/>
      <w:bookmarkStart w:id="307" w:name="_Toc21414"/>
      <w:bookmarkStart w:id="308" w:name="_Toc12179"/>
      <w:bookmarkStart w:id="309" w:name="_Toc17788"/>
      <w:bookmarkStart w:id="310" w:name="_Toc238552302"/>
      <w:bookmarkStart w:id="311" w:name="_Toc7295"/>
      <w:bookmarkStart w:id="312" w:name="_Toc6226"/>
      <w:bookmarkStart w:id="313" w:name="_Toc11816"/>
      <w:bookmarkStart w:id="314" w:name="_Toc16406"/>
      <w:bookmarkStart w:id="315" w:name="_Toc8790"/>
      <w:bookmarkStart w:id="316" w:name="_Toc17864"/>
      <w:bookmarkStart w:id="317" w:name="_Toc24982"/>
      <w:bookmarkStart w:id="318" w:name="_Toc14596"/>
      <w:bookmarkStart w:id="319" w:name="_Toc20130"/>
      <w:bookmarkStart w:id="320" w:name="_Toc374"/>
      <w:bookmarkStart w:id="321" w:name="_Toc144974861"/>
      <w:bookmarkStart w:id="322" w:name="_Toc255764452"/>
      <w:bookmarkStart w:id="323" w:name="_Toc31389"/>
      <w:bookmarkStart w:id="324" w:name="_Toc238797664"/>
      <w:bookmarkStart w:id="325" w:name="_Toc152042581"/>
      <w:bookmarkStart w:id="326" w:name="_Toc27790"/>
      <w:bookmarkStart w:id="327" w:name="_Toc23801"/>
      <w:bookmarkStart w:id="328" w:name="_Toc152045792"/>
      <w:bookmarkStart w:id="329" w:name="_Toc15465"/>
      <w:bookmarkStart w:id="330" w:name="_Toc5186"/>
      <w:bookmarkStart w:id="331" w:name="_Toc19714"/>
      <w:bookmarkStart w:id="332" w:name="_Toc15082"/>
      <w:bookmarkStart w:id="333" w:name="_Toc25300"/>
      <w:bookmarkStart w:id="334" w:name="_Toc18863"/>
      <w:bookmarkStart w:id="335" w:name="_Toc11905"/>
      <w:bookmarkStart w:id="336" w:name="_Toc30355"/>
      <w:bookmarkStart w:id="337" w:name="_Toc14319"/>
      <w:bookmarkStart w:id="338" w:name="_Toc26352"/>
      <w:r>
        <w:rPr>
          <w:rFonts w:hint="eastAsia"/>
        </w:rPr>
        <w:t>授权委托书</w:t>
      </w:r>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p>
    <w:p>
      <w:pPr>
        <w:spacing w:line="440" w:lineRule="exact"/>
        <w:rPr>
          <w:rFonts w:ascii="宋体"/>
          <w:szCs w:val="21"/>
        </w:rPr>
      </w:pPr>
    </w:p>
    <w:p>
      <w:pPr>
        <w:autoSpaceDE w:val="0"/>
        <w:autoSpaceDN w:val="0"/>
        <w:adjustRightInd w:val="0"/>
        <w:spacing w:line="480" w:lineRule="exact"/>
        <w:ind w:firstLine="400"/>
        <w:jc w:val="left"/>
        <w:rPr>
          <w:rFonts w:ascii="宋体" w:cs="宋体"/>
          <w:bCs/>
          <w:kern w:val="0"/>
          <w:sz w:val="24"/>
        </w:rPr>
      </w:pPr>
      <w:r>
        <w:rPr>
          <w:rFonts w:hint="eastAsia" w:ascii="宋体" w:hAnsi="宋体" w:cs="宋体"/>
          <w:bCs/>
          <w:kern w:val="0"/>
          <w:sz w:val="24"/>
        </w:rPr>
        <w:t>本授权委托书声明：我</w:t>
      </w:r>
      <w:r>
        <w:rPr>
          <w:rFonts w:ascii="宋体" w:hAnsi="宋体" w:cs="宋体"/>
          <w:bCs/>
          <w:kern w:val="0"/>
          <w:sz w:val="24"/>
          <w:u w:val="single"/>
        </w:rPr>
        <w:t xml:space="preserve">      </w:t>
      </w:r>
      <w:r>
        <w:rPr>
          <w:rFonts w:ascii="宋体" w:hAnsi="宋体" w:cs="宋体"/>
          <w:bCs/>
          <w:kern w:val="0"/>
          <w:sz w:val="24"/>
        </w:rPr>
        <w:t>(</w:t>
      </w:r>
      <w:r>
        <w:rPr>
          <w:rFonts w:hint="eastAsia" w:ascii="宋体" w:hAnsi="宋体" w:cs="宋体"/>
          <w:bCs/>
          <w:kern w:val="0"/>
          <w:sz w:val="24"/>
        </w:rPr>
        <w:t>姓名</w:t>
      </w:r>
      <w:r>
        <w:rPr>
          <w:rFonts w:ascii="宋体" w:hAnsi="宋体" w:cs="宋体"/>
          <w:bCs/>
          <w:kern w:val="0"/>
          <w:sz w:val="24"/>
        </w:rPr>
        <w:t>)</w:t>
      </w:r>
      <w:r>
        <w:rPr>
          <w:rFonts w:hint="eastAsia" w:ascii="宋体" w:hAnsi="宋体" w:cs="宋体"/>
          <w:bCs/>
          <w:kern w:val="0"/>
          <w:sz w:val="24"/>
        </w:rPr>
        <w:t>系</w:t>
      </w:r>
      <w:r>
        <w:rPr>
          <w:rFonts w:ascii="宋体" w:hAnsi="宋体" w:cs="宋体"/>
          <w:bCs/>
          <w:kern w:val="0"/>
          <w:sz w:val="24"/>
          <w:u w:val="single"/>
        </w:rPr>
        <w:t xml:space="preserve">                    </w:t>
      </w:r>
      <w:r>
        <w:rPr>
          <w:rFonts w:ascii="宋体" w:hAnsi="宋体" w:cs="宋体"/>
          <w:bCs/>
          <w:kern w:val="0"/>
          <w:sz w:val="24"/>
        </w:rPr>
        <w:t>(</w:t>
      </w:r>
      <w:r>
        <w:rPr>
          <w:rFonts w:hint="eastAsia" w:ascii="宋体" w:hAnsi="宋体" w:cs="宋体"/>
          <w:bCs/>
          <w:kern w:val="0"/>
          <w:sz w:val="24"/>
        </w:rPr>
        <w:t>投标人名称</w:t>
      </w:r>
      <w:r>
        <w:rPr>
          <w:rFonts w:ascii="宋体" w:hAnsi="宋体" w:cs="宋体"/>
          <w:bCs/>
          <w:kern w:val="0"/>
          <w:sz w:val="24"/>
        </w:rPr>
        <w:t xml:space="preserve">)    </w:t>
      </w:r>
      <w:r>
        <w:rPr>
          <w:rFonts w:hint="eastAsia" w:ascii="宋体" w:hAnsi="宋体" w:cs="宋体"/>
          <w:bCs/>
          <w:kern w:val="0"/>
          <w:sz w:val="24"/>
        </w:rPr>
        <w:t>的法定代表人，现授权委托</w:t>
      </w:r>
      <w:r>
        <w:rPr>
          <w:rFonts w:ascii="宋体" w:hAnsi="宋体" w:cs="宋体"/>
          <w:bCs/>
          <w:kern w:val="0"/>
          <w:sz w:val="24"/>
          <w:u w:val="single"/>
        </w:rPr>
        <w:t xml:space="preserve">                    </w:t>
      </w:r>
      <w:r>
        <w:rPr>
          <w:rFonts w:ascii="宋体" w:hAnsi="宋体" w:cs="宋体"/>
          <w:bCs/>
          <w:kern w:val="0"/>
          <w:sz w:val="24"/>
        </w:rPr>
        <w:t>(</w:t>
      </w:r>
      <w:r>
        <w:rPr>
          <w:rFonts w:hint="eastAsia" w:ascii="宋体" w:hAnsi="宋体" w:cs="宋体"/>
          <w:bCs/>
          <w:kern w:val="0"/>
          <w:sz w:val="24"/>
        </w:rPr>
        <w:t>单位名称</w:t>
      </w:r>
      <w:r>
        <w:rPr>
          <w:rFonts w:ascii="宋体" w:hAnsi="宋体" w:cs="宋体"/>
          <w:bCs/>
          <w:kern w:val="0"/>
          <w:sz w:val="24"/>
        </w:rPr>
        <w:t>)</w:t>
      </w:r>
      <w:r>
        <w:rPr>
          <w:rFonts w:hint="eastAsia" w:ascii="宋体" w:hAnsi="宋体" w:cs="宋体"/>
          <w:bCs/>
          <w:kern w:val="0"/>
          <w:sz w:val="24"/>
        </w:rPr>
        <w:t>的</w:t>
      </w:r>
      <w:r>
        <w:rPr>
          <w:rFonts w:ascii="宋体" w:hAnsi="宋体" w:cs="宋体"/>
          <w:bCs/>
          <w:kern w:val="0"/>
          <w:sz w:val="24"/>
          <w:u w:val="single"/>
        </w:rPr>
        <w:t xml:space="preserve">       </w:t>
      </w:r>
      <w:r>
        <w:rPr>
          <w:rFonts w:ascii="宋体" w:hAnsi="宋体" w:cs="宋体"/>
          <w:bCs/>
          <w:kern w:val="0"/>
          <w:sz w:val="24"/>
        </w:rPr>
        <w:t>(</w:t>
      </w:r>
      <w:r>
        <w:rPr>
          <w:rFonts w:hint="eastAsia" w:ascii="宋体" w:hAnsi="宋体" w:cs="宋体"/>
          <w:bCs/>
          <w:kern w:val="0"/>
          <w:sz w:val="24"/>
        </w:rPr>
        <w:t>姓名</w:t>
      </w:r>
      <w:r>
        <w:rPr>
          <w:rFonts w:ascii="宋体" w:hAnsi="宋体" w:cs="宋体"/>
          <w:bCs/>
          <w:kern w:val="0"/>
          <w:sz w:val="24"/>
        </w:rPr>
        <w:t xml:space="preserve">)  </w:t>
      </w:r>
      <w:r>
        <w:rPr>
          <w:rFonts w:hint="eastAsia" w:ascii="宋体" w:hAnsi="宋体" w:cs="宋体"/>
          <w:bCs/>
          <w:kern w:val="0"/>
          <w:sz w:val="24"/>
        </w:rPr>
        <w:t>为我公司签署</w:t>
      </w:r>
      <w:r>
        <w:rPr>
          <w:rFonts w:ascii="宋体" w:hAnsi="宋体" w:cs="宋体"/>
          <w:bCs/>
          <w:kern w:val="0"/>
          <w:sz w:val="24"/>
          <w:u w:val="single"/>
        </w:rPr>
        <w:t xml:space="preserve">                   </w:t>
      </w:r>
      <w:r>
        <w:rPr>
          <w:rFonts w:hint="eastAsia" w:ascii="宋体" w:hAnsi="宋体" w:cs="宋体"/>
          <w:bCs/>
          <w:kern w:val="0"/>
          <w:sz w:val="24"/>
        </w:rPr>
        <w:t>项目</w:t>
      </w:r>
      <w:r>
        <w:rPr>
          <w:rFonts w:ascii="宋体" w:hAnsi="宋体" w:cs="宋体"/>
          <w:bCs/>
          <w:kern w:val="0"/>
          <w:sz w:val="24"/>
          <w:u w:val="single"/>
        </w:rPr>
        <w:t xml:space="preserve">      </w:t>
      </w:r>
      <w:r>
        <w:rPr>
          <w:rFonts w:hint="eastAsia" w:ascii="宋体" w:hAnsi="宋体" w:cs="宋体"/>
          <w:bCs/>
          <w:kern w:val="0"/>
          <w:sz w:val="24"/>
        </w:rPr>
        <w:t>（物资品种）投标文件的法定代表人授权委托代理人，我承认代理人全权代表我所签署的本项目的投标文件的内容。</w:t>
      </w:r>
    </w:p>
    <w:p>
      <w:pPr>
        <w:autoSpaceDE w:val="0"/>
        <w:autoSpaceDN w:val="0"/>
        <w:adjustRightInd w:val="0"/>
        <w:spacing w:line="480" w:lineRule="exact"/>
        <w:ind w:firstLine="460" w:firstLineChars="192"/>
        <w:jc w:val="left"/>
        <w:rPr>
          <w:rFonts w:ascii="宋体" w:cs="宋体"/>
          <w:bCs/>
          <w:kern w:val="0"/>
          <w:sz w:val="24"/>
        </w:rPr>
      </w:pPr>
      <w:r>
        <w:rPr>
          <w:rFonts w:ascii="宋体" w:hAnsi="宋体" w:cs="宋体"/>
          <w:bCs/>
          <w:kern w:val="0"/>
          <w:sz w:val="24"/>
        </w:rPr>
        <w:t xml:space="preserve">    </w:t>
      </w:r>
    </w:p>
    <w:p>
      <w:pPr>
        <w:autoSpaceDE w:val="0"/>
        <w:autoSpaceDN w:val="0"/>
        <w:adjustRightInd w:val="0"/>
        <w:spacing w:line="480" w:lineRule="exact"/>
        <w:ind w:firstLine="460" w:firstLineChars="192"/>
        <w:jc w:val="left"/>
        <w:rPr>
          <w:rFonts w:ascii="宋体" w:cs="宋体"/>
          <w:bCs/>
          <w:kern w:val="0"/>
          <w:sz w:val="24"/>
        </w:rPr>
      </w:pPr>
      <w:r>
        <w:rPr>
          <w:rFonts w:hint="eastAsia" w:ascii="宋体" w:hAnsi="宋体" w:cs="宋体"/>
          <w:bCs/>
          <w:kern w:val="0"/>
          <w:sz w:val="24"/>
        </w:rPr>
        <w:t>代理人无转委托权，特此委托。</w:t>
      </w:r>
    </w:p>
    <w:p>
      <w:pPr>
        <w:autoSpaceDE w:val="0"/>
        <w:autoSpaceDN w:val="0"/>
        <w:adjustRightInd w:val="0"/>
        <w:spacing w:line="480" w:lineRule="exact"/>
        <w:ind w:firstLine="460" w:firstLineChars="192"/>
        <w:jc w:val="left"/>
        <w:rPr>
          <w:rFonts w:ascii="宋体" w:cs="宋体"/>
          <w:bCs/>
          <w:kern w:val="0"/>
          <w:sz w:val="24"/>
        </w:rPr>
      </w:pPr>
    </w:p>
    <w:p>
      <w:pPr>
        <w:autoSpaceDE w:val="0"/>
        <w:autoSpaceDN w:val="0"/>
        <w:adjustRightInd w:val="0"/>
        <w:spacing w:line="480" w:lineRule="exact"/>
        <w:ind w:firstLine="460" w:firstLineChars="192"/>
        <w:jc w:val="left"/>
        <w:rPr>
          <w:rFonts w:ascii="宋体" w:cs="宋体"/>
          <w:bCs/>
          <w:kern w:val="0"/>
          <w:sz w:val="24"/>
        </w:rPr>
      </w:pPr>
    </w:p>
    <w:p>
      <w:pPr>
        <w:autoSpaceDE w:val="0"/>
        <w:autoSpaceDN w:val="0"/>
        <w:adjustRightInd w:val="0"/>
        <w:spacing w:line="480" w:lineRule="exact"/>
        <w:ind w:firstLine="460" w:firstLineChars="192"/>
        <w:jc w:val="left"/>
        <w:rPr>
          <w:rFonts w:ascii="宋体" w:cs="宋体"/>
          <w:bCs/>
          <w:kern w:val="0"/>
          <w:sz w:val="24"/>
        </w:rPr>
      </w:pPr>
      <w:r>
        <w:rPr>
          <w:rFonts w:hint="eastAsia" w:ascii="宋体" w:hAnsi="宋体" w:cs="宋体"/>
          <w:bCs/>
          <w:kern w:val="0"/>
          <w:sz w:val="24"/>
        </w:rPr>
        <w:t>法定代表人签字或盖章：</w:t>
      </w:r>
      <w:r>
        <w:rPr>
          <w:rFonts w:ascii="宋体" w:hAnsi="宋体" w:cs="宋体"/>
          <w:bCs/>
          <w:kern w:val="0"/>
          <w:sz w:val="24"/>
          <w:u w:val="single"/>
        </w:rPr>
        <w:t xml:space="preserve">                                   </w:t>
      </w:r>
      <w:r>
        <w:rPr>
          <w:rFonts w:ascii="宋体" w:hAnsi="宋体" w:cs="宋体"/>
          <w:bCs/>
          <w:kern w:val="0"/>
          <w:sz w:val="24"/>
        </w:rPr>
        <w:t xml:space="preserve">            </w:t>
      </w:r>
    </w:p>
    <w:p>
      <w:pPr>
        <w:autoSpaceDE w:val="0"/>
        <w:autoSpaceDN w:val="0"/>
        <w:adjustRightInd w:val="0"/>
        <w:spacing w:line="480" w:lineRule="exact"/>
        <w:ind w:firstLine="460" w:firstLineChars="192"/>
        <w:jc w:val="left"/>
        <w:rPr>
          <w:rFonts w:ascii="宋体" w:cs="宋体"/>
          <w:bCs/>
          <w:kern w:val="0"/>
          <w:sz w:val="24"/>
        </w:rPr>
      </w:pPr>
      <w:r>
        <w:rPr>
          <w:rFonts w:hint="eastAsia" w:ascii="宋体" w:hAnsi="宋体" w:cs="宋体"/>
          <w:bCs/>
          <w:kern w:val="0"/>
          <w:sz w:val="24"/>
        </w:rPr>
        <w:t>法定代表人身份证号码：</w:t>
      </w:r>
      <w:r>
        <w:rPr>
          <w:rFonts w:ascii="宋体" w:hAnsi="宋体" w:cs="宋体"/>
          <w:bCs/>
          <w:kern w:val="0"/>
          <w:sz w:val="24"/>
          <w:u w:val="single"/>
        </w:rPr>
        <w:t xml:space="preserve">                                   </w:t>
      </w:r>
      <w:r>
        <w:rPr>
          <w:rFonts w:ascii="宋体" w:hAnsi="宋体" w:cs="宋体"/>
          <w:bCs/>
          <w:kern w:val="0"/>
          <w:sz w:val="24"/>
        </w:rPr>
        <w:t xml:space="preserve">             </w:t>
      </w:r>
    </w:p>
    <w:p>
      <w:pPr>
        <w:autoSpaceDE w:val="0"/>
        <w:autoSpaceDN w:val="0"/>
        <w:adjustRightInd w:val="0"/>
        <w:spacing w:line="480" w:lineRule="exact"/>
        <w:ind w:firstLine="460" w:firstLineChars="192"/>
        <w:jc w:val="left"/>
        <w:rPr>
          <w:rFonts w:ascii="宋体" w:cs="宋体"/>
          <w:bCs/>
          <w:kern w:val="0"/>
          <w:sz w:val="24"/>
        </w:rPr>
      </w:pPr>
      <w:r>
        <w:rPr>
          <w:rFonts w:hint="eastAsia" w:ascii="宋体" w:hAnsi="宋体" w:cs="宋体"/>
          <w:bCs/>
          <w:kern w:val="0"/>
          <w:sz w:val="24"/>
        </w:rPr>
        <w:t>被授权代理人签字或盖章：</w:t>
      </w:r>
      <w:r>
        <w:rPr>
          <w:rFonts w:ascii="宋体" w:hAnsi="宋体" w:cs="宋体"/>
          <w:bCs/>
          <w:kern w:val="0"/>
          <w:sz w:val="24"/>
          <w:u w:val="single"/>
        </w:rPr>
        <w:t xml:space="preserve">                                 </w:t>
      </w:r>
      <w:r>
        <w:rPr>
          <w:rFonts w:ascii="宋体" w:hAnsi="宋体" w:cs="宋体"/>
          <w:bCs/>
          <w:kern w:val="0"/>
          <w:sz w:val="24"/>
        </w:rPr>
        <w:t xml:space="preserve">           </w:t>
      </w:r>
    </w:p>
    <w:p>
      <w:pPr>
        <w:autoSpaceDE w:val="0"/>
        <w:autoSpaceDN w:val="0"/>
        <w:adjustRightInd w:val="0"/>
        <w:spacing w:line="480" w:lineRule="exact"/>
        <w:ind w:firstLine="460" w:firstLineChars="192"/>
        <w:jc w:val="left"/>
        <w:rPr>
          <w:rFonts w:ascii="宋体" w:cs="宋体"/>
          <w:bCs/>
          <w:kern w:val="0"/>
          <w:sz w:val="24"/>
        </w:rPr>
      </w:pPr>
      <w:r>
        <w:rPr>
          <w:rFonts w:hint="eastAsia" w:ascii="宋体" w:hAnsi="宋体" w:cs="宋体"/>
          <w:bCs/>
          <w:kern w:val="0"/>
          <w:sz w:val="24"/>
        </w:rPr>
        <w:t>被授权代理人身份证号码：</w:t>
      </w:r>
      <w:r>
        <w:rPr>
          <w:rFonts w:ascii="宋体" w:hAnsi="宋体" w:cs="宋体"/>
          <w:bCs/>
          <w:kern w:val="0"/>
          <w:sz w:val="24"/>
          <w:u w:val="single"/>
        </w:rPr>
        <w:t xml:space="preserve">                                 </w:t>
      </w:r>
      <w:r>
        <w:rPr>
          <w:rFonts w:ascii="宋体" w:hAnsi="宋体" w:cs="宋体"/>
          <w:bCs/>
          <w:kern w:val="0"/>
          <w:sz w:val="24"/>
        </w:rPr>
        <w:t xml:space="preserve">           </w:t>
      </w:r>
    </w:p>
    <w:p>
      <w:pPr>
        <w:autoSpaceDE w:val="0"/>
        <w:autoSpaceDN w:val="0"/>
        <w:adjustRightInd w:val="0"/>
        <w:spacing w:line="480" w:lineRule="exact"/>
        <w:ind w:firstLine="460" w:firstLineChars="192"/>
        <w:jc w:val="left"/>
        <w:rPr>
          <w:rFonts w:ascii="宋体" w:cs="宋体"/>
          <w:bCs/>
          <w:kern w:val="0"/>
          <w:sz w:val="24"/>
        </w:rPr>
      </w:pPr>
      <w:r>
        <w:rPr>
          <w:rFonts w:hint="eastAsia" w:ascii="宋体" w:hAnsi="宋体" w:cs="宋体"/>
          <w:bCs/>
          <w:kern w:val="0"/>
          <w:sz w:val="24"/>
        </w:rPr>
        <w:t>单位名称（公章）：</w:t>
      </w:r>
      <w:r>
        <w:rPr>
          <w:rFonts w:ascii="宋体" w:hAnsi="宋体" w:cs="宋体"/>
          <w:bCs/>
          <w:kern w:val="0"/>
          <w:sz w:val="24"/>
          <w:u w:val="single"/>
        </w:rPr>
        <w:t xml:space="preserve">                                       </w:t>
      </w:r>
      <w:r>
        <w:rPr>
          <w:rFonts w:ascii="宋体" w:hAnsi="宋体" w:cs="宋体"/>
          <w:bCs/>
          <w:kern w:val="0"/>
          <w:sz w:val="24"/>
        </w:rPr>
        <w:t xml:space="preserve">                  </w:t>
      </w:r>
    </w:p>
    <w:p>
      <w:pPr>
        <w:autoSpaceDE w:val="0"/>
        <w:autoSpaceDN w:val="0"/>
        <w:adjustRightInd w:val="0"/>
        <w:spacing w:line="480" w:lineRule="exact"/>
        <w:ind w:firstLine="460" w:firstLineChars="192"/>
        <w:jc w:val="left"/>
        <w:rPr>
          <w:rFonts w:ascii="宋体" w:cs="宋体"/>
          <w:bCs/>
          <w:kern w:val="0"/>
          <w:sz w:val="24"/>
        </w:rPr>
      </w:pPr>
      <w:r>
        <w:rPr>
          <w:rFonts w:hint="eastAsia" w:ascii="宋体" w:hAnsi="宋体" w:cs="宋体"/>
          <w:bCs/>
          <w:kern w:val="0"/>
          <w:sz w:val="24"/>
        </w:rPr>
        <w:t>单位地址：</w:t>
      </w:r>
      <w:r>
        <w:rPr>
          <w:rFonts w:ascii="宋体" w:hAnsi="宋体" w:cs="宋体"/>
          <w:bCs/>
          <w:kern w:val="0"/>
          <w:sz w:val="24"/>
          <w:u w:val="single"/>
        </w:rPr>
        <w:t xml:space="preserve">                                               </w:t>
      </w:r>
      <w:r>
        <w:rPr>
          <w:rFonts w:ascii="宋体" w:hAnsi="宋体" w:cs="宋体"/>
          <w:bCs/>
          <w:kern w:val="0"/>
          <w:sz w:val="24"/>
        </w:rPr>
        <w:t xml:space="preserve">                         </w:t>
      </w:r>
    </w:p>
    <w:p>
      <w:pPr>
        <w:autoSpaceDE w:val="0"/>
        <w:autoSpaceDN w:val="0"/>
        <w:adjustRightInd w:val="0"/>
        <w:spacing w:line="480" w:lineRule="exact"/>
        <w:ind w:firstLine="460" w:firstLineChars="192"/>
        <w:jc w:val="left"/>
        <w:rPr>
          <w:rFonts w:ascii="宋体" w:cs="宋体"/>
          <w:bCs/>
          <w:kern w:val="0"/>
          <w:sz w:val="24"/>
        </w:rPr>
      </w:pPr>
      <w:r>
        <w:rPr>
          <w:rFonts w:hint="eastAsia" w:ascii="宋体" w:hAnsi="宋体" w:cs="宋体"/>
          <w:bCs/>
          <w:kern w:val="0"/>
          <w:sz w:val="24"/>
        </w:rPr>
        <w:t>日期：</w:t>
      </w:r>
      <w:r>
        <w:rPr>
          <w:rFonts w:ascii="宋体" w:hAnsi="宋体" w:cs="宋体"/>
          <w:bCs/>
          <w:kern w:val="0"/>
          <w:sz w:val="24"/>
          <w:u w:val="single"/>
        </w:rPr>
        <w:t xml:space="preserve">         </w:t>
      </w:r>
      <w:r>
        <w:rPr>
          <w:rFonts w:hint="eastAsia" w:ascii="宋体" w:hAnsi="宋体" w:cs="宋体"/>
          <w:bCs/>
          <w:kern w:val="0"/>
          <w:sz w:val="24"/>
        </w:rPr>
        <w:t>年</w:t>
      </w:r>
      <w:r>
        <w:rPr>
          <w:rFonts w:ascii="宋体" w:hAnsi="宋体" w:cs="宋体"/>
          <w:bCs/>
          <w:kern w:val="0"/>
          <w:sz w:val="24"/>
          <w:u w:val="single"/>
        </w:rPr>
        <w:t xml:space="preserve">     </w:t>
      </w:r>
      <w:r>
        <w:rPr>
          <w:rFonts w:hint="eastAsia" w:ascii="宋体" w:hAnsi="宋体" w:cs="宋体"/>
          <w:bCs/>
          <w:kern w:val="0"/>
          <w:sz w:val="24"/>
        </w:rPr>
        <w:t>月</w:t>
      </w:r>
      <w:r>
        <w:rPr>
          <w:rFonts w:ascii="宋体" w:hAnsi="宋体" w:cs="宋体"/>
          <w:bCs/>
          <w:kern w:val="0"/>
          <w:sz w:val="24"/>
          <w:u w:val="single"/>
        </w:rPr>
        <w:t xml:space="preserve">     </w:t>
      </w:r>
      <w:r>
        <w:rPr>
          <w:rFonts w:hint="eastAsia" w:ascii="宋体" w:hAnsi="宋体" w:cs="宋体"/>
          <w:bCs/>
          <w:kern w:val="0"/>
          <w:sz w:val="24"/>
        </w:rPr>
        <w:t>日</w:t>
      </w:r>
    </w:p>
    <w:p>
      <w:pPr>
        <w:spacing w:line="400" w:lineRule="exact"/>
        <w:rPr>
          <w:rFonts w:ascii="宋体"/>
        </w:rPr>
      </w:pPr>
    </w:p>
    <w:p>
      <w:pPr>
        <w:spacing w:line="400" w:lineRule="exact"/>
        <w:rPr>
          <w:rFonts w:ascii="宋体"/>
        </w:rPr>
      </w:pPr>
    </w:p>
    <w:p>
      <w:pPr>
        <w:spacing w:line="400" w:lineRule="exact"/>
        <w:rPr>
          <w:rFonts w:ascii="宋体"/>
        </w:rPr>
      </w:pPr>
    </w:p>
    <w:p>
      <w:pPr>
        <w:spacing w:line="400" w:lineRule="exact"/>
        <w:rPr>
          <w:rFonts w:ascii="宋体"/>
        </w:rPr>
      </w:pPr>
    </w:p>
    <w:p>
      <w:pPr>
        <w:spacing w:line="400" w:lineRule="exact"/>
        <w:rPr>
          <w:rFonts w:ascii="宋体"/>
        </w:rPr>
      </w:pPr>
    </w:p>
    <w:p>
      <w:pPr>
        <w:spacing w:line="400" w:lineRule="exact"/>
        <w:rPr>
          <w:rFonts w:ascii="宋体"/>
        </w:rPr>
      </w:pPr>
    </w:p>
    <w:p>
      <w:pPr>
        <w:spacing w:line="400" w:lineRule="exact"/>
        <w:rPr>
          <w:rFonts w:ascii="宋体"/>
        </w:rPr>
      </w:pPr>
    </w:p>
    <w:p>
      <w:pPr>
        <w:spacing w:line="400" w:lineRule="exact"/>
        <w:rPr>
          <w:rFonts w:ascii="宋体"/>
        </w:rPr>
      </w:pPr>
    </w:p>
    <w:p>
      <w:pPr>
        <w:spacing w:line="400" w:lineRule="exact"/>
        <w:rPr>
          <w:rFonts w:ascii="宋体"/>
        </w:rPr>
      </w:pPr>
    </w:p>
    <w:p>
      <w:pPr>
        <w:spacing w:line="400" w:lineRule="exact"/>
        <w:rPr>
          <w:rFonts w:ascii="宋体"/>
        </w:rPr>
      </w:pPr>
    </w:p>
    <w:p>
      <w:pPr>
        <w:spacing w:line="400" w:lineRule="exact"/>
        <w:rPr>
          <w:rFonts w:ascii="宋体"/>
        </w:rPr>
      </w:pPr>
    </w:p>
    <w:p>
      <w:pPr>
        <w:spacing w:line="400" w:lineRule="exact"/>
        <w:rPr>
          <w:rFonts w:ascii="宋体"/>
        </w:rPr>
      </w:pPr>
    </w:p>
    <w:p>
      <w:pPr>
        <w:pStyle w:val="4"/>
        <w:numPr>
          <w:ilvl w:val="1"/>
          <w:numId w:val="0"/>
        </w:numPr>
        <w:bidi w:val="0"/>
        <w:ind w:leftChars="0"/>
        <w:jc w:val="center"/>
        <w:rPr>
          <w:rFonts w:hint="eastAsia"/>
          <w:color w:val="auto"/>
          <w:lang w:val="en-US" w:eastAsia="zh-CN"/>
        </w:rPr>
      </w:pPr>
      <w:r>
        <w:br w:type="page"/>
      </w:r>
      <w:bookmarkStart w:id="339" w:name="_Toc13339"/>
      <w:bookmarkStart w:id="340" w:name="_Toc19262"/>
      <w:r>
        <w:rPr>
          <w:rFonts w:hint="eastAsia"/>
          <w:color w:val="auto"/>
          <w:lang w:val="en-US" w:eastAsia="zh-CN"/>
        </w:rPr>
        <w:t>承诺书</w:t>
      </w:r>
      <w:bookmarkEnd w:id="339"/>
      <w:bookmarkEnd w:id="340"/>
    </w:p>
    <w:p>
      <w:pPr>
        <w:autoSpaceDE w:val="0"/>
        <w:autoSpaceDN w:val="0"/>
        <w:adjustRightInd w:val="0"/>
        <w:spacing w:line="480" w:lineRule="exact"/>
        <w:ind w:firstLine="400"/>
        <w:jc w:val="left"/>
        <w:rPr>
          <w:rFonts w:hint="eastAsia" w:ascii="宋体" w:hAnsi="宋体" w:cs="宋体"/>
          <w:bCs/>
          <w:color w:val="auto"/>
          <w:kern w:val="0"/>
          <w:sz w:val="24"/>
          <w:u w:val="single"/>
          <w:lang w:val="en-US" w:eastAsia="zh-CN"/>
        </w:rPr>
      </w:pPr>
      <w:r>
        <w:rPr>
          <w:rFonts w:hint="eastAsia" w:ascii="宋体" w:hAnsi="宋体" w:cs="宋体"/>
          <w:bCs/>
          <w:color w:val="auto"/>
          <w:kern w:val="0"/>
          <w:sz w:val="24"/>
          <w:lang w:val="en-US" w:eastAsia="zh-CN"/>
        </w:rPr>
        <w:t>致</w:t>
      </w:r>
      <w:r>
        <w:rPr>
          <w:rFonts w:hint="eastAsia" w:ascii="宋体" w:hAnsi="宋体" w:eastAsia="宋体" w:cs="宋体"/>
          <w:b w:val="0"/>
          <w:bCs/>
          <w:color w:val="auto"/>
          <w:kern w:val="0"/>
          <w:sz w:val="24"/>
          <w:u w:val="single"/>
          <w:lang w:val="en-US" w:eastAsia="zh-CN"/>
        </w:rPr>
        <w:t>贵州建工云富集采有限责任公司</w:t>
      </w:r>
      <w:r>
        <w:rPr>
          <w:rFonts w:hint="eastAsia" w:ascii="宋体" w:hAnsi="宋体" w:cs="宋体"/>
          <w:bCs/>
          <w:color w:val="auto"/>
          <w:kern w:val="0"/>
          <w:sz w:val="24"/>
          <w:lang w:val="en-US" w:eastAsia="zh-CN"/>
        </w:rPr>
        <w:t>采购人：</w:t>
      </w:r>
      <w:r>
        <w:rPr>
          <w:rFonts w:hint="eastAsia" w:ascii="宋体" w:hAnsi="宋体" w:cs="宋体"/>
          <w:bCs/>
          <w:color w:val="auto"/>
          <w:kern w:val="0"/>
          <w:sz w:val="24"/>
          <w:u w:val="single"/>
          <w:lang w:val="en-US" w:eastAsia="zh-CN"/>
        </w:rPr>
        <w:t xml:space="preserve">     </w:t>
      </w:r>
    </w:p>
    <w:p>
      <w:pPr>
        <w:autoSpaceDE w:val="0"/>
        <w:autoSpaceDN w:val="0"/>
        <w:adjustRightInd w:val="0"/>
        <w:spacing w:line="480" w:lineRule="exact"/>
        <w:ind w:firstLine="400"/>
        <w:jc w:val="left"/>
        <w:rPr>
          <w:rFonts w:hint="eastAsia" w:ascii="宋体" w:hAnsi="宋体" w:cs="宋体"/>
          <w:bCs/>
          <w:color w:val="auto"/>
          <w:kern w:val="0"/>
          <w:sz w:val="24"/>
          <w:lang w:val="en-US" w:eastAsia="zh-CN"/>
        </w:rPr>
      </w:pPr>
      <w:r>
        <w:rPr>
          <w:rFonts w:hint="eastAsia" w:ascii="宋体" w:hAnsi="宋体" w:cs="宋体"/>
          <w:bCs/>
          <w:color w:val="auto"/>
          <w:kern w:val="0"/>
          <w:sz w:val="24"/>
          <w:lang w:val="en-US" w:eastAsia="zh-CN"/>
        </w:rPr>
        <w:t>我方作为竞争性谈判响应人已认真阅读熟知采购人（编号：GC2022/07/15-1） 的物资招标采购文件，并自愿承诺如下：</w:t>
      </w:r>
    </w:p>
    <w:p>
      <w:pPr>
        <w:autoSpaceDE w:val="0"/>
        <w:autoSpaceDN w:val="0"/>
        <w:adjustRightInd w:val="0"/>
        <w:spacing w:line="480" w:lineRule="exact"/>
        <w:ind w:firstLine="400"/>
        <w:jc w:val="left"/>
        <w:rPr>
          <w:rFonts w:hint="eastAsia" w:ascii="宋体" w:hAnsi="宋体" w:cs="宋体"/>
          <w:bCs/>
          <w:color w:val="auto"/>
          <w:kern w:val="0"/>
          <w:sz w:val="24"/>
          <w:lang w:val="en-US" w:eastAsia="zh-CN"/>
        </w:rPr>
      </w:pPr>
      <w:r>
        <w:rPr>
          <w:rFonts w:hint="eastAsia" w:ascii="宋体" w:hAnsi="宋体" w:cs="宋体"/>
          <w:bCs/>
          <w:color w:val="auto"/>
          <w:kern w:val="0"/>
          <w:sz w:val="24"/>
          <w:lang w:val="en-US" w:eastAsia="zh-CN"/>
        </w:rPr>
        <w:t>1. 我单位保证提供的产品为我单位具有自有知识产权/取得产权使用许可的产品，承担因使用其他单位专利、著作等知识产权造成的一切法律责任，因该产品知识产权纠纷给施工生产造成影响时，贵单位有权终止合同，并由我方承担应急采购造成的损失。</w:t>
      </w:r>
    </w:p>
    <w:p>
      <w:pPr>
        <w:autoSpaceDE w:val="0"/>
        <w:autoSpaceDN w:val="0"/>
        <w:adjustRightInd w:val="0"/>
        <w:spacing w:line="480" w:lineRule="exact"/>
        <w:ind w:firstLine="400"/>
        <w:jc w:val="left"/>
        <w:rPr>
          <w:rFonts w:hint="eastAsia" w:ascii="宋体" w:hAnsi="宋体" w:cs="宋体"/>
          <w:bCs/>
          <w:color w:val="auto"/>
          <w:kern w:val="0"/>
          <w:sz w:val="24"/>
          <w:lang w:val="en-US" w:eastAsia="zh-CN"/>
        </w:rPr>
      </w:pPr>
      <w:r>
        <w:rPr>
          <w:rFonts w:hint="eastAsia" w:ascii="宋体" w:hAnsi="宋体" w:cs="宋体"/>
          <w:bCs/>
          <w:color w:val="auto"/>
          <w:kern w:val="0"/>
          <w:sz w:val="24"/>
          <w:lang w:val="en-US" w:eastAsia="zh-CN"/>
        </w:rPr>
        <w:t>2、我方具有良好的社会信誉，近期没有在其他项目同类产品采购中以次充好或提供假冒伪劣产品等行为，在报价中没有提供虚假材料或违规违纪处于被取消报价资格的情况；最近两年内没有与骗取合同或因为行贿受贿等有关的犯罪或严重违法行为而引起的诉讼和仲裁；最近两年不曾在合同中严重违约或被逐；财产未被接管或冻结， ；投标期间未被贵州建工集团及其下属单位列入“供应商”黑名单。</w:t>
      </w:r>
    </w:p>
    <w:p>
      <w:pPr>
        <w:autoSpaceDE w:val="0"/>
        <w:autoSpaceDN w:val="0"/>
        <w:adjustRightInd w:val="0"/>
        <w:spacing w:line="480" w:lineRule="exact"/>
        <w:ind w:firstLine="400"/>
        <w:jc w:val="left"/>
        <w:rPr>
          <w:rFonts w:hint="eastAsia" w:ascii="宋体" w:hAnsi="宋体" w:cs="宋体"/>
          <w:bCs/>
          <w:color w:val="auto"/>
          <w:kern w:val="0"/>
          <w:sz w:val="24"/>
          <w:lang w:val="en-US" w:eastAsia="zh-CN"/>
        </w:rPr>
      </w:pPr>
      <w:r>
        <w:rPr>
          <w:rFonts w:hint="eastAsia" w:ascii="宋体" w:hAnsi="宋体" w:cs="宋体"/>
          <w:bCs/>
          <w:color w:val="auto"/>
          <w:kern w:val="0"/>
          <w:sz w:val="24"/>
          <w:lang w:val="en-US" w:eastAsia="zh-CN"/>
        </w:rPr>
        <w:t>我方承诺上述情况属实，若采购人查实有不实情况，我方除同意采购人不退签约保证金、取消成交资格外，还愿意承担由此给采购人造成的其他损失。</w:t>
      </w:r>
    </w:p>
    <w:p>
      <w:pPr>
        <w:autoSpaceDE w:val="0"/>
        <w:autoSpaceDN w:val="0"/>
        <w:adjustRightInd w:val="0"/>
        <w:spacing w:line="480" w:lineRule="exact"/>
        <w:ind w:firstLine="400"/>
        <w:jc w:val="left"/>
        <w:rPr>
          <w:rFonts w:hint="eastAsia" w:ascii="宋体" w:hAnsi="宋体" w:cs="宋体"/>
          <w:bCs/>
          <w:color w:val="auto"/>
          <w:kern w:val="0"/>
          <w:sz w:val="24"/>
          <w:lang w:val="en-US" w:eastAsia="zh-CN"/>
        </w:rPr>
      </w:pPr>
    </w:p>
    <w:p>
      <w:pPr>
        <w:autoSpaceDE w:val="0"/>
        <w:autoSpaceDN w:val="0"/>
        <w:adjustRightInd w:val="0"/>
        <w:spacing w:line="480" w:lineRule="exact"/>
        <w:ind w:firstLine="400"/>
        <w:jc w:val="left"/>
        <w:rPr>
          <w:rFonts w:hint="eastAsia" w:ascii="宋体" w:hAnsi="宋体" w:cs="宋体"/>
          <w:bCs/>
          <w:color w:val="auto"/>
          <w:kern w:val="0"/>
          <w:sz w:val="24"/>
          <w:lang w:val="en-US" w:eastAsia="zh-CN"/>
        </w:rPr>
      </w:pPr>
    </w:p>
    <w:p>
      <w:pPr>
        <w:autoSpaceDE w:val="0"/>
        <w:autoSpaceDN w:val="0"/>
        <w:adjustRightInd w:val="0"/>
        <w:spacing w:line="480" w:lineRule="exact"/>
        <w:ind w:left="4098" w:leftChars="1938" w:hanging="28" w:hangingChars="12"/>
        <w:jc w:val="left"/>
        <w:rPr>
          <w:rFonts w:hint="eastAsia" w:ascii="宋体" w:hAnsi="宋体" w:cs="宋体"/>
          <w:bCs/>
          <w:color w:val="auto"/>
          <w:kern w:val="0"/>
          <w:sz w:val="24"/>
          <w:lang w:val="en-US" w:eastAsia="zh-CN"/>
        </w:rPr>
      </w:pPr>
      <w:r>
        <w:rPr>
          <w:rFonts w:hint="eastAsia" w:ascii="宋体" w:hAnsi="宋体" w:cs="宋体"/>
          <w:bCs/>
          <w:color w:val="auto"/>
          <w:kern w:val="0"/>
          <w:sz w:val="24"/>
          <w:lang w:val="en-US" w:eastAsia="zh-CN"/>
        </w:rPr>
        <w:t>供应商名称：</w:t>
      </w:r>
      <w:r>
        <w:rPr>
          <w:rFonts w:hint="eastAsia" w:ascii="宋体" w:hAnsi="宋体" w:cs="宋体"/>
          <w:bCs/>
          <w:color w:val="auto"/>
          <w:kern w:val="0"/>
          <w:sz w:val="24"/>
          <w:lang w:val="en-US" w:eastAsia="zh-CN"/>
        </w:rPr>
        <w:tab/>
      </w:r>
      <w:r>
        <w:rPr>
          <w:rFonts w:hint="eastAsia" w:ascii="宋体" w:hAnsi="宋体" w:cs="宋体"/>
          <w:bCs/>
          <w:color w:val="auto"/>
          <w:kern w:val="0"/>
          <w:sz w:val="24"/>
          <w:lang w:val="en-US" w:eastAsia="zh-CN"/>
        </w:rPr>
        <w:t>（加盖公章）               法定代表人或委托代理人签字：</w:t>
      </w:r>
    </w:p>
    <w:p>
      <w:pPr>
        <w:autoSpaceDE w:val="0"/>
        <w:autoSpaceDN w:val="0"/>
        <w:adjustRightInd w:val="0"/>
        <w:spacing w:line="480" w:lineRule="exact"/>
        <w:ind w:firstLine="5008" w:firstLineChars="2087"/>
        <w:jc w:val="left"/>
        <w:rPr>
          <w:rFonts w:hint="eastAsia" w:ascii="宋体" w:hAnsi="宋体" w:cs="宋体"/>
          <w:bCs/>
          <w:color w:val="auto"/>
          <w:kern w:val="0"/>
          <w:sz w:val="24"/>
          <w:lang w:val="en-US" w:eastAsia="zh-CN"/>
        </w:rPr>
      </w:pPr>
      <w:r>
        <w:rPr>
          <w:rFonts w:hint="eastAsia" w:ascii="宋体" w:hAnsi="宋体" w:cs="宋体"/>
          <w:bCs/>
          <w:color w:val="auto"/>
          <w:kern w:val="0"/>
          <w:sz w:val="24"/>
          <w:lang w:val="en-US" w:eastAsia="zh-CN"/>
        </w:rPr>
        <w:t>年   月   日</w:t>
      </w:r>
    </w:p>
    <w:p>
      <w:pPr>
        <w:autoSpaceDE w:val="0"/>
        <w:autoSpaceDN w:val="0"/>
        <w:adjustRightInd w:val="0"/>
        <w:spacing w:line="480" w:lineRule="exact"/>
        <w:ind w:firstLine="400"/>
        <w:jc w:val="left"/>
        <w:rPr>
          <w:rFonts w:hint="default" w:ascii="宋体" w:hAnsi="宋体" w:cs="宋体"/>
          <w:bCs/>
          <w:kern w:val="0"/>
          <w:sz w:val="24"/>
          <w:lang w:val="en-US" w:eastAsia="zh-CN"/>
        </w:rPr>
      </w:pPr>
    </w:p>
    <w:p>
      <w:pPr>
        <w:autoSpaceDE w:val="0"/>
        <w:autoSpaceDN w:val="0"/>
        <w:adjustRightInd w:val="0"/>
        <w:spacing w:line="480" w:lineRule="exact"/>
        <w:ind w:firstLine="400"/>
        <w:jc w:val="left"/>
        <w:rPr>
          <w:rFonts w:hint="default" w:ascii="宋体" w:hAnsi="宋体" w:cs="宋体"/>
          <w:bCs/>
          <w:kern w:val="0"/>
          <w:sz w:val="24"/>
          <w:lang w:val="en-US" w:eastAsia="zh-CN"/>
        </w:rPr>
      </w:pPr>
    </w:p>
    <w:p>
      <w:pPr>
        <w:autoSpaceDE w:val="0"/>
        <w:autoSpaceDN w:val="0"/>
        <w:adjustRightInd w:val="0"/>
        <w:spacing w:line="480" w:lineRule="exact"/>
        <w:ind w:firstLine="400"/>
        <w:jc w:val="left"/>
        <w:rPr>
          <w:rFonts w:hint="default" w:ascii="宋体" w:hAnsi="宋体" w:cs="宋体"/>
          <w:bCs/>
          <w:kern w:val="0"/>
          <w:sz w:val="24"/>
          <w:lang w:val="en-US" w:eastAsia="zh-CN"/>
        </w:rPr>
      </w:pPr>
    </w:p>
    <w:p>
      <w:pPr>
        <w:autoSpaceDE w:val="0"/>
        <w:autoSpaceDN w:val="0"/>
        <w:adjustRightInd w:val="0"/>
        <w:spacing w:line="480" w:lineRule="exact"/>
        <w:ind w:firstLine="400"/>
        <w:jc w:val="left"/>
        <w:rPr>
          <w:rFonts w:hint="default" w:ascii="宋体" w:hAnsi="宋体" w:cs="宋体"/>
          <w:bCs/>
          <w:kern w:val="0"/>
          <w:sz w:val="24"/>
          <w:lang w:val="en-US" w:eastAsia="zh-CN"/>
        </w:rPr>
      </w:pPr>
    </w:p>
    <w:p>
      <w:pPr>
        <w:autoSpaceDE w:val="0"/>
        <w:autoSpaceDN w:val="0"/>
        <w:adjustRightInd w:val="0"/>
        <w:spacing w:line="480" w:lineRule="exact"/>
        <w:ind w:firstLine="400"/>
        <w:jc w:val="left"/>
        <w:rPr>
          <w:rFonts w:hint="default" w:ascii="宋体" w:hAnsi="宋体" w:cs="宋体"/>
          <w:bCs/>
          <w:kern w:val="0"/>
          <w:sz w:val="24"/>
          <w:lang w:val="en-US" w:eastAsia="zh-CN"/>
        </w:rPr>
      </w:pPr>
    </w:p>
    <w:p>
      <w:pPr>
        <w:autoSpaceDE w:val="0"/>
        <w:autoSpaceDN w:val="0"/>
        <w:adjustRightInd w:val="0"/>
        <w:spacing w:line="480" w:lineRule="exact"/>
        <w:ind w:firstLine="400"/>
        <w:jc w:val="left"/>
        <w:rPr>
          <w:rFonts w:hint="default" w:ascii="宋体" w:hAnsi="宋体" w:cs="宋体"/>
          <w:bCs/>
          <w:kern w:val="0"/>
          <w:sz w:val="24"/>
          <w:lang w:val="en-US" w:eastAsia="zh-CN"/>
        </w:rPr>
      </w:pPr>
    </w:p>
    <w:p>
      <w:pPr>
        <w:autoSpaceDE w:val="0"/>
        <w:autoSpaceDN w:val="0"/>
        <w:adjustRightInd w:val="0"/>
        <w:spacing w:line="480" w:lineRule="exact"/>
        <w:jc w:val="left"/>
        <w:rPr>
          <w:rFonts w:hint="default" w:ascii="宋体" w:hAnsi="宋体" w:cs="宋体"/>
          <w:bCs/>
          <w:kern w:val="0"/>
          <w:sz w:val="24"/>
          <w:lang w:val="en-US" w:eastAsia="zh-CN"/>
        </w:rPr>
      </w:pPr>
    </w:p>
    <w:p>
      <w:pPr>
        <w:pStyle w:val="4"/>
        <w:numPr>
          <w:ilvl w:val="0"/>
          <w:numId w:val="6"/>
        </w:numPr>
        <w:bidi w:val="0"/>
        <w:ind w:left="575" w:leftChars="0" w:hanging="575"/>
        <w:jc w:val="left"/>
        <w:rPr>
          <w:rFonts w:hint="eastAsia"/>
          <w:lang w:val="en-US" w:eastAsia="zh-CN"/>
        </w:rPr>
      </w:pPr>
      <w:bookmarkStart w:id="341" w:name="_Toc14002"/>
      <w:bookmarkStart w:id="342" w:name="_Toc6769"/>
      <w:r>
        <w:rPr>
          <w:rFonts w:hint="eastAsia"/>
          <w:lang w:val="en-US" w:eastAsia="zh-CN"/>
        </w:rPr>
        <w:t>投标人需说明的其他</w:t>
      </w:r>
      <w:bookmarkEnd w:id="300"/>
      <w:bookmarkEnd w:id="301"/>
      <w:bookmarkEnd w:id="302"/>
      <w:bookmarkEnd w:id="303"/>
      <w:bookmarkEnd w:id="304"/>
      <w:bookmarkEnd w:id="305"/>
      <w:r>
        <w:rPr>
          <w:rFonts w:hint="eastAsia"/>
          <w:lang w:val="en-US" w:eastAsia="zh-CN"/>
        </w:rPr>
        <w:t>内容</w:t>
      </w:r>
      <w:bookmarkEnd w:id="341"/>
      <w:bookmarkEnd w:id="342"/>
    </w:p>
    <w:p>
      <w:r>
        <w:rPr>
          <w:rFonts w:hint="eastAsia"/>
        </w:rPr>
        <w:t>（</w:t>
      </w:r>
      <w:r>
        <w:t>1</w:t>
      </w:r>
      <w:r>
        <w:rPr>
          <w:rFonts w:hint="eastAsia"/>
        </w:rPr>
        <w:t>）投标人情况简介；</w:t>
      </w:r>
    </w:p>
    <w:p>
      <w:pPr>
        <w:rPr>
          <w:rFonts w:ascii="宋体"/>
        </w:rPr>
      </w:pPr>
      <w:r>
        <w:rPr>
          <w:rFonts w:hint="eastAsia"/>
        </w:rPr>
        <w:t>（</w:t>
      </w:r>
      <w:r>
        <w:t>2</w:t>
      </w:r>
      <w:r>
        <w:rPr>
          <w:rFonts w:hint="eastAsia"/>
        </w:rPr>
        <w:t>）</w:t>
      </w:r>
      <w:r>
        <w:rPr>
          <w:rFonts w:hint="eastAsia" w:ascii="宋体" w:hAnsi="宋体"/>
        </w:rPr>
        <w:t>除产品报价外所能提供的优惠条件。</w:t>
      </w:r>
    </w:p>
    <w:p>
      <w:pPr>
        <w:rPr>
          <w:rFonts w:ascii="宋体"/>
        </w:rPr>
      </w:pPr>
      <w:r>
        <w:rPr>
          <w:rFonts w:hint="eastAsia" w:ascii="宋体" w:hAnsi="宋体"/>
        </w:rPr>
        <w:t>（</w:t>
      </w:r>
      <w:r>
        <w:rPr>
          <w:rFonts w:ascii="宋体" w:hAnsi="宋体"/>
        </w:rPr>
        <w:t>3</w:t>
      </w:r>
      <w:r>
        <w:rPr>
          <w:rFonts w:hint="eastAsia" w:ascii="宋体" w:hAnsi="宋体"/>
        </w:rPr>
        <w:t>）投标人认为需要说明的其他内容</w:t>
      </w:r>
    </w:p>
    <w:p>
      <w:pPr>
        <w:pStyle w:val="4"/>
        <w:outlineLvl w:val="0"/>
        <w:rPr>
          <w:rFonts w:hint="eastAsia"/>
        </w:rPr>
      </w:pPr>
    </w:p>
    <w:p>
      <w:pPr>
        <w:pStyle w:val="4"/>
        <w:outlineLvl w:val="0"/>
        <w:rPr>
          <w:rFonts w:hint="eastAsia"/>
        </w:rPr>
      </w:pPr>
    </w:p>
    <w:p>
      <w:pPr>
        <w:pStyle w:val="4"/>
        <w:outlineLvl w:val="0"/>
        <w:rPr>
          <w:rFonts w:hint="eastAsia"/>
        </w:rPr>
      </w:pPr>
    </w:p>
    <w:p>
      <w:pPr>
        <w:pStyle w:val="4"/>
        <w:outlineLvl w:val="0"/>
        <w:rPr>
          <w:rFonts w:hint="eastAsia"/>
        </w:rPr>
      </w:pPr>
    </w:p>
    <w:p>
      <w:pPr>
        <w:pStyle w:val="4"/>
        <w:outlineLvl w:val="0"/>
        <w:rPr>
          <w:rFonts w:hint="eastAsia"/>
        </w:rPr>
      </w:pPr>
    </w:p>
    <w:p>
      <w:pPr>
        <w:pStyle w:val="4"/>
        <w:outlineLvl w:val="0"/>
        <w:rPr>
          <w:rFonts w:hint="eastAsia"/>
        </w:rPr>
      </w:pPr>
    </w:p>
    <w:p>
      <w:pPr>
        <w:pStyle w:val="4"/>
        <w:outlineLvl w:val="0"/>
        <w:rPr>
          <w:rFonts w:hint="eastAsia"/>
        </w:rPr>
      </w:pPr>
    </w:p>
    <w:p>
      <w:pPr>
        <w:pStyle w:val="4"/>
        <w:outlineLvl w:val="0"/>
        <w:rPr>
          <w:rFonts w:hint="eastAsia"/>
        </w:rPr>
      </w:pPr>
    </w:p>
    <w:p>
      <w:pPr>
        <w:pStyle w:val="4"/>
        <w:outlineLvl w:val="0"/>
        <w:rPr>
          <w:rFonts w:hint="eastAsia"/>
        </w:rPr>
      </w:pPr>
    </w:p>
    <w:p>
      <w:pPr>
        <w:pStyle w:val="2"/>
        <w:rPr>
          <w:rFonts w:hint="eastAsia"/>
        </w:rPr>
      </w:pPr>
    </w:p>
    <w:p>
      <w:pPr>
        <w:pStyle w:val="2"/>
        <w:rPr>
          <w:rFonts w:hint="eastAsia"/>
        </w:rPr>
      </w:pPr>
    </w:p>
    <w:p>
      <w:pPr>
        <w:pStyle w:val="2"/>
        <w:rPr>
          <w:rFonts w:hint="eastAsia"/>
        </w:rPr>
      </w:pPr>
    </w:p>
    <w:p>
      <w:pPr>
        <w:pStyle w:val="4"/>
        <w:outlineLvl w:val="0"/>
        <w:rPr>
          <w:rFonts w:hint="eastAsia"/>
        </w:rPr>
      </w:pPr>
    </w:p>
    <w:p>
      <w:pPr>
        <w:pStyle w:val="4"/>
        <w:jc w:val="both"/>
        <w:outlineLvl w:val="0"/>
        <w:rPr>
          <w:rFonts w:hint="eastAsia"/>
        </w:rPr>
      </w:pPr>
    </w:p>
    <w:p>
      <w:pPr>
        <w:rPr>
          <w:rFonts w:hint="eastAsia"/>
        </w:rPr>
      </w:pPr>
    </w:p>
    <w:p>
      <w:pPr>
        <w:pStyle w:val="3"/>
        <w:bidi w:val="0"/>
        <w:ind w:left="432" w:leftChars="0" w:hanging="432" w:firstLineChars="0"/>
        <w:jc w:val="center"/>
        <w:rPr>
          <w:rFonts w:hint="eastAsia"/>
        </w:rPr>
      </w:pPr>
      <w:bookmarkStart w:id="343" w:name="_Toc13470"/>
      <w:r>
        <w:rPr>
          <w:rFonts w:hint="eastAsia"/>
        </w:rPr>
        <w:t>第</w:t>
      </w:r>
      <w:r>
        <w:rPr>
          <w:rFonts w:hint="eastAsia"/>
          <w:lang w:val="en-US" w:eastAsia="zh-CN"/>
        </w:rPr>
        <w:t>三</w:t>
      </w:r>
      <w:r>
        <w:rPr>
          <w:rFonts w:hint="eastAsia"/>
        </w:rPr>
        <w:t>章  物资需求一览表</w:t>
      </w:r>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r>
        <w:rPr>
          <w:rFonts w:hint="eastAsia"/>
        </w:rPr>
        <w:t>（物资采购清单）</w:t>
      </w:r>
      <w:bookmarkEnd w:id="161"/>
      <w:bookmarkEnd w:id="162"/>
      <w:bookmarkEnd w:id="163"/>
      <w:bookmarkEnd w:id="164"/>
      <w:bookmarkEnd w:id="165"/>
      <w:bookmarkEnd w:id="166"/>
      <w:bookmarkEnd w:id="167"/>
      <w:bookmarkEnd w:id="343"/>
      <w:bookmarkStart w:id="344" w:name="_Toc10421"/>
      <w:bookmarkStart w:id="345" w:name="_Toc5073"/>
      <w:bookmarkStart w:id="346" w:name="_Toc2828"/>
      <w:bookmarkStart w:id="347" w:name="_Toc29186"/>
      <w:bookmarkStart w:id="348" w:name="_Toc20790"/>
      <w:bookmarkStart w:id="349" w:name="_Toc30981"/>
      <w:bookmarkStart w:id="350" w:name="_Toc16010"/>
      <w:bookmarkStart w:id="351" w:name="_Toc1771"/>
    </w:p>
    <w:tbl>
      <w:tblPr>
        <w:tblStyle w:val="23"/>
        <w:tblW w:w="7830" w:type="dxa"/>
        <w:jc w:val="center"/>
        <w:tblLayout w:type="fixed"/>
        <w:tblCellMar>
          <w:top w:w="0" w:type="dxa"/>
          <w:left w:w="108" w:type="dxa"/>
          <w:bottom w:w="0" w:type="dxa"/>
          <w:right w:w="108" w:type="dxa"/>
        </w:tblCellMar>
      </w:tblPr>
      <w:tblGrid>
        <w:gridCol w:w="690"/>
        <w:gridCol w:w="2083"/>
        <w:gridCol w:w="1050"/>
        <w:gridCol w:w="967"/>
        <w:gridCol w:w="1316"/>
        <w:gridCol w:w="1724"/>
      </w:tblGrid>
      <w:tr>
        <w:tblPrEx>
          <w:tblCellMar>
            <w:top w:w="0" w:type="dxa"/>
            <w:left w:w="108" w:type="dxa"/>
            <w:bottom w:w="0" w:type="dxa"/>
            <w:right w:w="108" w:type="dxa"/>
          </w:tblCellMar>
        </w:tblPrEx>
        <w:trPr>
          <w:trHeight w:val="525" w:hRule="atLeast"/>
          <w:jc w:val="center"/>
        </w:trPr>
        <w:tc>
          <w:tcPr>
            <w:tcW w:w="69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ascii="Tahoma" w:hAnsi="Tahoma" w:cs="Tahoma"/>
                <w:color w:val="000000"/>
                <w:kern w:val="0"/>
                <w:sz w:val="20"/>
                <w:szCs w:val="20"/>
              </w:rPr>
              <w:t>序号</w:t>
            </w:r>
          </w:p>
        </w:tc>
        <w:tc>
          <w:tcPr>
            <w:tcW w:w="2083"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ascii="Tahoma" w:hAnsi="Tahoma" w:cs="Tahoma"/>
                <w:color w:val="000000"/>
                <w:kern w:val="0"/>
                <w:sz w:val="20"/>
                <w:szCs w:val="20"/>
              </w:rPr>
              <w:t>清单名称</w:t>
            </w:r>
          </w:p>
        </w:tc>
        <w:tc>
          <w:tcPr>
            <w:tcW w:w="1050"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hint="eastAsia" w:ascii="宋体" w:hAnsi="宋体" w:cs="Tahoma"/>
                <w:kern w:val="0"/>
                <w:sz w:val="20"/>
                <w:szCs w:val="20"/>
              </w:rPr>
              <w:t>规格型号</w:t>
            </w:r>
          </w:p>
        </w:tc>
        <w:tc>
          <w:tcPr>
            <w:tcW w:w="967"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ascii="Tahoma" w:hAnsi="Tahoma" w:cs="Tahoma"/>
                <w:color w:val="000000"/>
                <w:kern w:val="0"/>
                <w:sz w:val="20"/>
                <w:szCs w:val="20"/>
              </w:rPr>
              <w:t>单位</w:t>
            </w:r>
          </w:p>
        </w:tc>
        <w:tc>
          <w:tcPr>
            <w:tcW w:w="1316"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ascii="Tahoma" w:hAnsi="Tahoma" w:cs="Tahoma"/>
                <w:color w:val="000000"/>
                <w:kern w:val="0"/>
                <w:sz w:val="20"/>
                <w:szCs w:val="20"/>
              </w:rPr>
              <w:t>计划数量</w:t>
            </w:r>
          </w:p>
        </w:tc>
        <w:tc>
          <w:tcPr>
            <w:tcW w:w="1724" w:type="dxa"/>
            <w:tcBorders>
              <w:top w:val="single" w:color="auto" w:sz="4" w:space="0"/>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ascii="Tahoma" w:hAnsi="Tahoma" w:cs="Tahoma"/>
                <w:color w:val="000000"/>
                <w:kern w:val="0"/>
                <w:sz w:val="20"/>
                <w:szCs w:val="20"/>
              </w:rPr>
              <w:t>计划进场时间</w:t>
            </w:r>
          </w:p>
        </w:tc>
      </w:tr>
      <w:tr>
        <w:tblPrEx>
          <w:tblCellMar>
            <w:top w:w="0" w:type="dxa"/>
            <w:left w:w="108" w:type="dxa"/>
            <w:bottom w:w="0" w:type="dxa"/>
            <w:right w:w="108" w:type="dxa"/>
          </w:tblCellMar>
        </w:tblPrEx>
        <w:trPr>
          <w:trHeight w:val="525" w:hRule="atLeast"/>
          <w:jc w:val="center"/>
        </w:trPr>
        <w:tc>
          <w:tcPr>
            <w:tcW w:w="690"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ascii="Tahoma" w:hAnsi="Tahoma" w:cs="Tahoma"/>
                <w:color w:val="000000"/>
                <w:kern w:val="0"/>
                <w:sz w:val="20"/>
                <w:szCs w:val="20"/>
              </w:rPr>
              <w:t>1</w:t>
            </w:r>
          </w:p>
        </w:tc>
        <w:tc>
          <w:tcPr>
            <w:tcW w:w="2083"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r>
              <w:rPr>
                <w:rFonts w:hint="eastAsia" w:ascii="Tahoma" w:hAnsi="Tahoma" w:cs="Tahoma"/>
                <w:color w:val="000000"/>
                <w:kern w:val="0"/>
                <w:sz w:val="18"/>
                <w:szCs w:val="18"/>
              </w:rPr>
              <w:t>钢材</w:t>
            </w:r>
          </w:p>
        </w:tc>
        <w:tc>
          <w:tcPr>
            <w:tcW w:w="105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967"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r>
              <w:rPr>
                <w:rFonts w:hint="eastAsia" w:ascii="Tahoma" w:hAnsi="Tahoma" w:cs="Tahoma"/>
                <w:color w:val="000000"/>
                <w:kern w:val="0"/>
                <w:sz w:val="18"/>
                <w:szCs w:val="18"/>
              </w:rPr>
              <w:t>吨</w:t>
            </w:r>
          </w:p>
        </w:tc>
        <w:tc>
          <w:tcPr>
            <w:tcW w:w="1316"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r>
              <w:rPr>
                <w:rFonts w:hint="eastAsia" w:ascii="Tahoma" w:hAnsi="Tahoma" w:cs="Tahoma"/>
                <w:color w:val="000000"/>
                <w:kern w:val="0"/>
                <w:sz w:val="18"/>
                <w:szCs w:val="18"/>
              </w:rPr>
              <w:t>1</w:t>
            </w:r>
            <w:r>
              <w:rPr>
                <w:rFonts w:ascii="Tahoma" w:hAnsi="Tahoma" w:cs="Tahoma"/>
                <w:color w:val="000000"/>
                <w:kern w:val="0"/>
                <w:sz w:val="18"/>
                <w:szCs w:val="18"/>
              </w:rPr>
              <w:t>3000</w:t>
            </w:r>
            <w:r>
              <w:rPr>
                <w:rFonts w:hint="eastAsia" w:ascii="Tahoma" w:hAnsi="Tahoma" w:cs="Tahoma"/>
                <w:color w:val="000000"/>
                <w:kern w:val="0"/>
                <w:sz w:val="18"/>
                <w:szCs w:val="18"/>
              </w:rPr>
              <w:t>吨</w:t>
            </w:r>
          </w:p>
        </w:tc>
        <w:tc>
          <w:tcPr>
            <w:tcW w:w="1724"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r>
              <w:rPr>
                <w:rFonts w:hint="eastAsia" w:ascii="Tahoma" w:hAnsi="Tahoma" w:cs="Tahoma"/>
                <w:color w:val="000000"/>
                <w:kern w:val="0"/>
                <w:sz w:val="18"/>
                <w:szCs w:val="18"/>
              </w:rPr>
              <w:t>2</w:t>
            </w:r>
            <w:r>
              <w:rPr>
                <w:rFonts w:ascii="Tahoma" w:hAnsi="Tahoma" w:cs="Tahoma"/>
                <w:color w:val="000000"/>
                <w:kern w:val="0"/>
                <w:sz w:val="18"/>
                <w:szCs w:val="18"/>
              </w:rPr>
              <w:t>022</w:t>
            </w:r>
            <w:r>
              <w:rPr>
                <w:rFonts w:hint="eastAsia" w:ascii="Tahoma" w:hAnsi="Tahoma" w:cs="Tahoma"/>
                <w:color w:val="000000"/>
                <w:kern w:val="0"/>
                <w:sz w:val="18"/>
                <w:szCs w:val="18"/>
              </w:rPr>
              <w:t>年7月</w:t>
            </w:r>
            <w:r>
              <w:rPr>
                <w:rFonts w:ascii="Tahoma" w:hAnsi="Tahoma" w:cs="Tahoma"/>
                <w:color w:val="000000"/>
                <w:kern w:val="0"/>
                <w:sz w:val="18"/>
                <w:szCs w:val="18"/>
              </w:rPr>
              <w:t>20</w:t>
            </w:r>
            <w:r>
              <w:rPr>
                <w:rFonts w:hint="eastAsia" w:ascii="Tahoma" w:hAnsi="Tahoma" w:cs="Tahoma"/>
                <w:color w:val="000000"/>
                <w:kern w:val="0"/>
                <w:sz w:val="18"/>
                <w:szCs w:val="18"/>
              </w:rPr>
              <w:t>日</w:t>
            </w:r>
          </w:p>
        </w:tc>
      </w:tr>
      <w:tr>
        <w:tblPrEx>
          <w:tblCellMar>
            <w:top w:w="0" w:type="dxa"/>
            <w:left w:w="108" w:type="dxa"/>
            <w:bottom w:w="0" w:type="dxa"/>
            <w:right w:w="108" w:type="dxa"/>
          </w:tblCellMar>
        </w:tblPrEx>
        <w:trPr>
          <w:trHeight w:val="525" w:hRule="atLeast"/>
          <w:jc w:val="center"/>
        </w:trPr>
        <w:tc>
          <w:tcPr>
            <w:tcW w:w="690"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ascii="Tahoma" w:hAnsi="Tahoma" w:cs="Tahoma"/>
                <w:color w:val="000000"/>
                <w:kern w:val="0"/>
                <w:sz w:val="20"/>
                <w:szCs w:val="20"/>
              </w:rPr>
              <w:t>2</w:t>
            </w:r>
          </w:p>
        </w:tc>
        <w:tc>
          <w:tcPr>
            <w:tcW w:w="2083"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05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967"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316"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724"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r>
      <w:tr>
        <w:tblPrEx>
          <w:tblCellMar>
            <w:top w:w="0" w:type="dxa"/>
            <w:left w:w="108" w:type="dxa"/>
            <w:bottom w:w="0" w:type="dxa"/>
            <w:right w:w="108" w:type="dxa"/>
          </w:tblCellMar>
        </w:tblPrEx>
        <w:trPr>
          <w:trHeight w:val="525" w:hRule="atLeast"/>
          <w:jc w:val="center"/>
        </w:trPr>
        <w:tc>
          <w:tcPr>
            <w:tcW w:w="690"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ascii="Tahoma" w:hAnsi="Tahoma" w:cs="Tahoma"/>
                <w:color w:val="000000"/>
                <w:kern w:val="0"/>
                <w:sz w:val="20"/>
                <w:szCs w:val="20"/>
              </w:rPr>
              <w:t>3</w:t>
            </w:r>
          </w:p>
        </w:tc>
        <w:tc>
          <w:tcPr>
            <w:tcW w:w="2083"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05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967"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316"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724"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r>
      <w:tr>
        <w:tblPrEx>
          <w:tblCellMar>
            <w:top w:w="0" w:type="dxa"/>
            <w:left w:w="108" w:type="dxa"/>
            <w:bottom w:w="0" w:type="dxa"/>
            <w:right w:w="108" w:type="dxa"/>
          </w:tblCellMar>
        </w:tblPrEx>
        <w:trPr>
          <w:trHeight w:val="525" w:hRule="atLeast"/>
          <w:jc w:val="center"/>
        </w:trPr>
        <w:tc>
          <w:tcPr>
            <w:tcW w:w="690"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ascii="Tahoma" w:hAnsi="Tahoma" w:cs="Tahoma"/>
                <w:color w:val="000000"/>
                <w:kern w:val="0"/>
                <w:sz w:val="20"/>
                <w:szCs w:val="20"/>
              </w:rPr>
              <w:t>4</w:t>
            </w:r>
          </w:p>
        </w:tc>
        <w:tc>
          <w:tcPr>
            <w:tcW w:w="2083"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05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967"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316"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724"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r>
      <w:tr>
        <w:tblPrEx>
          <w:tblCellMar>
            <w:top w:w="0" w:type="dxa"/>
            <w:left w:w="108" w:type="dxa"/>
            <w:bottom w:w="0" w:type="dxa"/>
            <w:right w:w="108" w:type="dxa"/>
          </w:tblCellMar>
        </w:tblPrEx>
        <w:trPr>
          <w:trHeight w:val="525" w:hRule="atLeast"/>
          <w:jc w:val="center"/>
        </w:trPr>
        <w:tc>
          <w:tcPr>
            <w:tcW w:w="690"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ascii="Tahoma" w:hAnsi="Tahoma" w:cs="Tahoma"/>
                <w:color w:val="000000"/>
                <w:kern w:val="0"/>
                <w:sz w:val="20"/>
                <w:szCs w:val="20"/>
              </w:rPr>
              <w:t>5</w:t>
            </w:r>
          </w:p>
        </w:tc>
        <w:tc>
          <w:tcPr>
            <w:tcW w:w="2083"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05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967"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316"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724"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r>
      <w:tr>
        <w:tblPrEx>
          <w:tblCellMar>
            <w:top w:w="0" w:type="dxa"/>
            <w:left w:w="108" w:type="dxa"/>
            <w:bottom w:w="0" w:type="dxa"/>
            <w:right w:w="108" w:type="dxa"/>
          </w:tblCellMar>
        </w:tblPrEx>
        <w:trPr>
          <w:trHeight w:val="525" w:hRule="atLeast"/>
          <w:jc w:val="center"/>
        </w:trPr>
        <w:tc>
          <w:tcPr>
            <w:tcW w:w="690"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ascii="Tahoma" w:hAnsi="Tahoma" w:cs="Tahoma"/>
                <w:color w:val="000000"/>
                <w:kern w:val="0"/>
                <w:sz w:val="20"/>
                <w:szCs w:val="20"/>
              </w:rPr>
              <w:t>6</w:t>
            </w:r>
          </w:p>
        </w:tc>
        <w:tc>
          <w:tcPr>
            <w:tcW w:w="2083"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05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967"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316"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724"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r>
      <w:tr>
        <w:tblPrEx>
          <w:tblCellMar>
            <w:top w:w="0" w:type="dxa"/>
            <w:left w:w="108" w:type="dxa"/>
            <w:bottom w:w="0" w:type="dxa"/>
            <w:right w:w="108" w:type="dxa"/>
          </w:tblCellMar>
        </w:tblPrEx>
        <w:trPr>
          <w:trHeight w:val="525" w:hRule="atLeast"/>
          <w:jc w:val="center"/>
        </w:trPr>
        <w:tc>
          <w:tcPr>
            <w:tcW w:w="690"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ascii="Tahoma" w:hAnsi="Tahoma" w:cs="Tahoma"/>
                <w:color w:val="000000"/>
                <w:kern w:val="0"/>
                <w:sz w:val="20"/>
                <w:szCs w:val="20"/>
              </w:rPr>
              <w:t>7</w:t>
            </w:r>
          </w:p>
        </w:tc>
        <w:tc>
          <w:tcPr>
            <w:tcW w:w="2083"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05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967"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316"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724"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r>
      <w:tr>
        <w:tblPrEx>
          <w:tblCellMar>
            <w:top w:w="0" w:type="dxa"/>
            <w:left w:w="108" w:type="dxa"/>
            <w:bottom w:w="0" w:type="dxa"/>
            <w:right w:w="108" w:type="dxa"/>
          </w:tblCellMar>
        </w:tblPrEx>
        <w:trPr>
          <w:trHeight w:val="525" w:hRule="atLeast"/>
          <w:jc w:val="center"/>
        </w:trPr>
        <w:tc>
          <w:tcPr>
            <w:tcW w:w="690"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ascii="Tahoma" w:hAnsi="Tahoma" w:cs="Tahoma"/>
                <w:color w:val="000000"/>
                <w:kern w:val="0"/>
                <w:sz w:val="20"/>
                <w:szCs w:val="20"/>
              </w:rPr>
              <w:t>8</w:t>
            </w:r>
          </w:p>
        </w:tc>
        <w:tc>
          <w:tcPr>
            <w:tcW w:w="2083"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05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967"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316"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724"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r>
      <w:tr>
        <w:tblPrEx>
          <w:tblCellMar>
            <w:top w:w="0" w:type="dxa"/>
            <w:left w:w="108" w:type="dxa"/>
            <w:bottom w:w="0" w:type="dxa"/>
            <w:right w:w="108" w:type="dxa"/>
          </w:tblCellMar>
        </w:tblPrEx>
        <w:trPr>
          <w:trHeight w:val="525" w:hRule="atLeast"/>
          <w:jc w:val="center"/>
        </w:trPr>
        <w:tc>
          <w:tcPr>
            <w:tcW w:w="690"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ascii="Tahoma" w:hAnsi="Tahoma" w:cs="Tahoma"/>
                <w:color w:val="000000"/>
                <w:kern w:val="0"/>
                <w:sz w:val="20"/>
                <w:szCs w:val="20"/>
              </w:rPr>
              <w:t>9</w:t>
            </w:r>
          </w:p>
        </w:tc>
        <w:tc>
          <w:tcPr>
            <w:tcW w:w="2083"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05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967"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316"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724"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r>
      <w:tr>
        <w:tblPrEx>
          <w:tblCellMar>
            <w:top w:w="0" w:type="dxa"/>
            <w:left w:w="108" w:type="dxa"/>
            <w:bottom w:w="0" w:type="dxa"/>
            <w:right w:w="108" w:type="dxa"/>
          </w:tblCellMar>
        </w:tblPrEx>
        <w:trPr>
          <w:trHeight w:val="525" w:hRule="atLeast"/>
          <w:jc w:val="center"/>
        </w:trPr>
        <w:tc>
          <w:tcPr>
            <w:tcW w:w="690"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ascii="Tahoma" w:hAnsi="Tahoma" w:cs="Tahoma"/>
                <w:color w:val="000000"/>
                <w:kern w:val="0"/>
                <w:sz w:val="20"/>
                <w:szCs w:val="20"/>
              </w:rPr>
              <w:t>10</w:t>
            </w:r>
          </w:p>
        </w:tc>
        <w:tc>
          <w:tcPr>
            <w:tcW w:w="2083"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05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967"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316"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724"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r>
      <w:tr>
        <w:tblPrEx>
          <w:tblCellMar>
            <w:top w:w="0" w:type="dxa"/>
            <w:left w:w="108" w:type="dxa"/>
            <w:bottom w:w="0" w:type="dxa"/>
            <w:right w:w="108" w:type="dxa"/>
          </w:tblCellMar>
        </w:tblPrEx>
        <w:trPr>
          <w:trHeight w:val="525" w:hRule="atLeast"/>
          <w:jc w:val="center"/>
        </w:trPr>
        <w:tc>
          <w:tcPr>
            <w:tcW w:w="690"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ascii="Tahoma" w:hAnsi="Tahoma" w:cs="Tahoma"/>
                <w:color w:val="000000"/>
                <w:kern w:val="0"/>
                <w:sz w:val="20"/>
                <w:szCs w:val="20"/>
              </w:rPr>
              <w:t>11</w:t>
            </w:r>
          </w:p>
        </w:tc>
        <w:tc>
          <w:tcPr>
            <w:tcW w:w="2083"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05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967"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316"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724"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r>
      <w:tr>
        <w:tblPrEx>
          <w:tblCellMar>
            <w:top w:w="0" w:type="dxa"/>
            <w:left w:w="108" w:type="dxa"/>
            <w:bottom w:w="0" w:type="dxa"/>
            <w:right w:w="108" w:type="dxa"/>
          </w:tblCellMar>
        </w:tblPrEx>
        <w:trPr>
          <w:trHeight w:val="525" w:hRule="atLeast"/>
          <w:jc w:val="center"/>
        </w:trPr>
        <w:tc>
          <w:tcPr>
            <w:tcW w:w="690" w:type="dxa"/>
            <w:tcBorders>
              <w:top w:val="nil"/>
              <w:left w:val="single" w:color="auto" w:sz="4" w:space="0"/>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20"/>
                <w:szCs w:val="20"/>
              </w:rPr>
            </w:pPr>
            <w:r>
              <w:rPr>
                <w:rFonts w:ascii="Tahoma" w:hAnsi="Tahoma" w:cs="Tahoma"/>
                <w:color w:val="000000"/>
                <w:kern w:val="0"/>
                <w:sz w:val="20"/>
                <w:szCs w:val="20"/>
              </w:rPr>
              <w:t>12</w:t>
            </w:r>
          </w:p>
        </w:tc>
        <w:tc>
          <w:tcPr>
            <w:tcW w:w="2083"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050"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967"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316"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c>
          <w:tcPr>
            <w:tcW w:w="1724" w:type="dxa"/>
            <w:tcBorders>
              <w:top w:val="nil"/>
              <w:left w:val="nil"/>
              <w:bottom w:val="single" w:color="auto" w:sz="4" w:space="0"/>
              <w:right w:val="single" w:color="auto" w:sz="4" w:space="0"/>
            </w:tcBorders>
            <w:shd w:val="clear" w:color="auto" w:fill="auto"/>
            <w:noWrap/>
            <w:vAlign w:val="center"/>
          </w:tcPr>
          <w:p>
            <w:pPr>
              <w:widowControl/>
              <w:spacing w:line="240" w:lineRule="auto"/>
              <w:jc w:val="center"/>
              <w:rPr>
                <w:rFonts w:ascii="Tahoma" w:hAnsi="Tahoma" w:cs="Tahoma"/>
                <w:color w:val="000000"/>
                <w:kern w:val="0"/>
                <w:sz w:val="18"/>
                <w:szCs w:val="18"/>
              </w:rPr>
            </w:pPr>
          </w:p>
        </w:tc>
      </w:tr>
    </w:tbl>
    <w:p>
      <w:pPr>
        <w:pStyle w:val="5"/>
        <w:numPr>
          <w:ilvl w:val="2"/>
          <w:numId w:val="0"/>
        </w:numPr>
        <w:bidi w:val="0"/>
        <w:ind w:leftChars="0"/>
        <w:rPr>
          <w:rFonts w:hint="default"/>
          <w:color w:val="auto"/>
          <w:lang w:val="en-US" w:eastAsia="zh-CN"/>
        </w:rPr>
      </w:pPr>
      <w:r>
        <w:br w:type="page"/>
      </w:r>
      <w:bookmarkEnd w:id="344"/>
      <w:bookmarkEnd w:id="345"/>
      <w:bookmarkEnd w:id="346"/>
      <w:bookmarkEnd w:id="347"/>
      <w:bookmarkEnd w:id="348"/>
      <w:bookmarkEnd w:id="349"/>
      <w:bookmarkEnd w:id="350"/>
      <w:bookmarkEnd w:id="351"/>
      <w:bookmarkStart w:id="352" w:name="_Toc17573"/>
      <w:bookmarkStart w:id="353" w:name="_Toc4917"/>
      <w:bookmarkStart w:id="354" w:name="_Toc20105"/>
      <w:r>
        <w:rPr>
          <w:rFonts w:hint="eastAsia"/>
          <w:color w:val="auto"/>
          <w:lang w:val="en-US" w:eastAsia="zh-CN"/>
        </w:rPr>
        <w:t>附件一：第一轮报价确认书</w:t>
      </w:r>
      <w:bookmarkEnd w:id="352"/>
      <w:bookmarkEnd w:id="353"/>
    </w:p>
    <w:p>
      <w:pPr>
        <w:pStyle w:val="2"/>
        <w:spacing w:before="3"/>
        <w:rPr>
          <w:b/>
          <w:color w:val="auto"/>
          <w:sz w:val="21"/>
        </w:rPr>
      </w:pPr>
    </w:p>
    <w:p>
      <w:pPr>
        <w:spacing w:line="400" w:lineRule="exact"/>
        <w:jc w:val="both"/>
        <w:rPr>
          <w:b w:val="0"/>
          <w:bCs/>
          <w:color w:val="auto"/>
          <w:sz w:val="28"/>
          <w:szCs w:val="28"/>
        </w:rPr>
      </w:pPr>
      <w:r>
        <w:rPr>
          <w:rFonts w:hint="eastAsia"/>
          <w:b w:val="0"/>
          <w:bCs/>
          <w:color w:val="auto"/>
          <w:sz w:val="28"/>
          <w:szCs w:val="28"/>
          <w:lang w:val="en-US" w:eastAsia="zh-CN"/>
        </w:rPr>
        <w:t xml:space="preserve">   </w:t>
      </w:r>
      <w:r>
        <w:rPr>
          <w:b w:val="0"/>
          <w:bCs/>
          <w:color w:val="auto"/>
          <w:sz w:val="28"/>
          <w:szCs w:val="28"/>
        </w:rPr>
        <w:t>在</w:t>
      </w:r>
      <w:r>
        <w:rPr>
          <w:rFonts w:hint="eastAsia"/>
          <w:b w:val="0"/>
          <w:bCs/>
          <w:color w:val="auto"/>
          <w:sz w:val="28"/>
          <w:szCs w:val="28"/>
          <w:u w:val="single"/>
          <w:lang w:val="en-US" w:eastAsia="zh-CN"/>
        </w:rPr>
        <w:t>贵州建工云富集采有限公司</w:t>
      </w:r>
      <w:r>
        <w:rPr>
          <w:b w:val="0"/>
          <w:bCs/>
          <w:color w:val="auto"/>
          <w:sz w:val="28"/>
          <w:szCs w:val="28"/>
        </w:rPr>
        <w:t>（</w:t>
      </w:r>
      <w:r>
        <w:rPr>
          <w:rFonts w:hint="eastAsia"/>
          <w:b w:val="0"/>
          <w:bCs/>
          <w:color w:val="auto"/>
          <w:sz w:val="28"/>
          <w:szCs w:val="28"/>
          <w:lang w:val="en-US" w:eastAsia="zh-CN"/>
        </w:rPr>
        <w:t>招标文件</w:t>
      </w:r>
      <w:r>
        <w:rPr>
          <w:b w:val="0"/>
          <w:bCs/>
          <w:color w:val="auto"/>
          <w:sz w:val="28"/>
          <w:szCs w:val="28"/>
        </w:rPr>
        <w:t>编号</w:t>
      </w:r>
      <w:r>
        <w:rPr>
          <w:rFonts w:hint="eastAsia"/>
          <w:b w:val="0"/>
          <w:bCs/>
          <w:color w:val="auto"/>
          <w:sz w:val="28"/>
          <w:szCs w:val="28"/>
          <w:u w:val="single"/>
          <w:lang w:val="en-US" w:eastAsia="zh-CN"/>
        </w:rPr>
        <w:t xml:space="preserve"> </w:t>
      </w:r>
      <w:r>
        <w:rPr>
          <w:rFonts w:hint="eastAsia" w:ascii="宋体" w:hAnsi="宋体" w:cs="宋体"/>
          <w:bCs/>
          <w:color w:val="FF0000"/>
          <w:kern w:val="0"/>
          <w:sz w:val="24"/>
          <w:u w:val="single"/>
          <w:lang w:val="en-US" w:eastAsia="zh-CN"/>
        </w:rPr>
        <w:t>GC2022/07/15-1</w:t>
      </w:r>
      <w:r>
        <w:rPr>
          <w:rFonts w:hint="eastAsia"/>
          <w:b w:val="0"/>
          <w:bCs/>
          <w:color w:val="auto"/>
          <w:sz w:val="28"/>
          <w:szCs w:val="28"/>
          <w:u w:val="single"/>
          <w:lang w:val="en-US" w:eastAsia="zh-CN"/>
        </w:rPr>
        <w:t xml:space="preserve"> </w:t>
      </w:r>
      <w:r>
        <w:rPr>
          <w:rFonts w:hint="eastAsia"/>
          <w:b w:val="0"/>
          <w:bCs/>
          <w:color w:val="auto"/>
          <w:sz w:val="28"/>
          <w:szCs w:val="28"/>
          <w:lang w:val="en-US" w:eastAsia="zh-CN"/>
        </w:rPr>
        <w:t>钢材</w:t>
      </w:r>
      <w:r>
        <w:rPr>
          <w:b w:val="0"/>
          <w:bCs/>
          <w:color w:val="auto"/>
          <w:sz w:val="28"/>
          <w:szCs w:val="28"/>
        </w:rPr>
        <w:t>）的竞争性谈判中，（供应商名称</w:t>
      </w:r>
      <w:r>
        <w:rPr>
          <w:rFonts w:hint="eastAsia"/>
          <w:b w:val="0"/>
          <w:bCs/>
          <w:color w:val="auto"/>
          <w:sz w:val="28"/>
          <w:szCs w:val="28"/>
          <w:lang w:eastAsia="zh-CN"/>
        </w:rPr>
        <w:t>：</w:t>
      </w:r>
      <w:r>
        <w:rPr>
          <w:rFonts w:hint="eastAsia"/>
          <w:b w:val="0"/>
          <w:bCs/>
          <w:color w:val="auto"/>
          <w:sz w:val="28"/>
          <w:szCs w:val="28"/>
          <w:u w:val="single"/>
          <w:lang w:val="en-US" w:eastAsia="zh-CN"/>
        </w:rPr>
        <w:t xml:space="preserve">                        </w:t>
      </w:r>
      <w:r>
        <w:rPr>
          <w:b w:val="0"/>
          <w:bCs/>
          <w:color w:val="auto"/>
          <w:sz w:val="28"/>
          <w:szCs w:val="28"/>
        </w:rPr>
        <w:t>）经审慎决策，首次报价如下:</w:t>
      </w:r>
    </w:p>
    <w:tbl>
      <w:tblPr>
        <w:tblStyle w:val="23"/>
        <w:tblW w:w="8528" w:type="dxa"/>
        <w:tblInd w:w="11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516"/>
        <w:gridCol w:w="401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5" w:hRule="atLeast"/>
        </w:trPr>
        <w:tc>
          <w:tcPr>
            <w:tcW w:w="8528" w:type="dxa"/>
            <w:gridSpan w:val="2"/>
          </w:tcPr>
          <w:p>
            <w:pPr>
              <w:spacing w:line="300" w:lineRule="exact"/>
              <w:rPr>
                <w:rFonts w:hint="eastAsia" w:ascii="楷体_GB2312" w:hAnsi="宋体" w:eastAsia="楷体_GB2312"/>
                <w:b/>
                <w:bCs/>
                <w:color w:val="auto"/>
                <w:szCs w:val="21"/>
                <w:lang w:val="en-US" w:eastAsia="zh-CN"/>
              </w:rPr>
            </w:pPr>
            <w:r>
              <w:rPr>
                <w:rFonts w:hint="eastAsia" w:ascii="楷体_GB2312" w:hAnsi="宋体" w:eastAsia="楷体_GB2312"/>
                <w:b/>
                <w:bCs/>
                <w:color w:val="auto"/>
                <w:szCs w:val="21"/>
                <w:lang w:val="en-US" w:eastAsia="zh-CN"/>
              </w:rPr>
              <w:t>月结模式：</w:t>
            </w:r>
          </w:p>
          <w:p>
            <w:pPr>
              <w:spacing w:line="300" w:lineRule="exact"/>
              <w:ind w:firstLine="422" w:firstLineChars="200"/>
              <w:rPr>
                <w:rFonts w:hint="eastAsia" w:ascii="楷体_GB2312" w:hAnsi="宋体" w:eastAsia="楷体_GB2312"/>
                <w:color w:val="auto"/>
                <w:szCs w:val="21"/>
                <w:lang w:val="en-US" w:eastAsia="zh-CN"/>
              </w:rPr>
            </w:pPr>
            <w:r>
              <w:rPr>
                <w:rFonts w:hint="eastAsia" w:ascii="楷体_GB2312" w:hAnsi="宋体" w:eastAsia="楷体_GB2312"/>
                <w:b/>
                <w:bCs/>
                <w:color w:val="auto"/>
                <w:szCs w:val="21"/>
                <w:lang w:val="en-US" w:eastAsia="zh-CN"/>
              </w:rPr>
              <w:t>以过磅计量的</w:t>
            </w:r>
            <w:r>
              <w:rPr>
                <w:rFonts w:hint="eastAsia" w:ascii="楷体_GB2312" w:hAnsi="宋体" w:eastAsia="楷体_GB2312"/>
                <w:color w:val="auto"/>
                <w:szCs w:val="21"/>
                <w:lang w:val="en-US" w:eastAsia="zh-CN"/>
              </w:rPr>
              <w:t xml:space="preserve">，按照《我的钢铁网》上贵阳地区出货当日第一次发布的对应钢材品牌网价 </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元/吨为结算依据。没有网价的品牌以《我的钢铁网》上贵阳地区出货当日第一次发</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布的     钢材品牌网价</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元/吨为结算依据。</w:t>
            </w:r>
          </w:p>
          <w:p>
            <w:pPr>
              <w:spacing w:line="300" w:lineRule="exact"/>
              <w:ind w:firstLine="422" w:firstLineChars="200"/>
              <w:rPr>
                <w:rFonts w:hint="eastAsia" w:ascii="楷体_GB2312" w:hAnsi="宋体" w:eastAsia="楷体_GB2312"/>
                <w:color w:val="auto"/>
                <w:szCs w:val="21"/>
                <w:lang w:val="en-US" w:eastAsia="zh-CN"/>
              </w:rPr>
            </w:pPr>
            <w:r>
              <w:rPr>
                <w:rFonts w:hint="eastAsia" w:ascii="楷体_GB2312" w:hAnsi="宋体" w:eastAsia="楷体_GB2312"/>
                <w:b/>
                <w:bCs/>
                <w:color w:val="auto"/>
                <w:szCs w:val="21"/>
                <w:lang w:val="en-US" w:eastAsia="zh-CN"/>
              </w:rPr>
              <w:t>以理论计量的</w:t>
            </w:r>
            <w:r>
              <w:rPr>
                <w:rFonts w:hint="eastAsia" w:ascii="楷体_GB2312" w:hAnsi="宋体" w:eastAsia="楷体_GB2312"/>
                <w:color w:val="auto"/>
                <w:szCs w:val="21"/>
                <w:lang w:val="en-US" w:eastAsia="zh-CN"/>
              </w:rPr>
              <w:t xml:space="preserve">，按照《我的钢铁网》上贵阳地区出货当日第一次发布的对应钢材品牌网价 </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元/吨为结算依据。没有网价的品牌以《我的钢铁网》上贵阳地区出货当日第一次发</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布的</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钢材品牌网价</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元/吨为结算依据。</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每月25-28号进行结算，次月15日付款，超出付款期限按年息</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%计算违约金。</w:t>
            </w:r>
          </w:p>
          <w:p>
            <w:pPr>
              <w:spacing w:line="300" w:lineRule="exact"/>
              <w:rPr>
                <w:rFonts w:hint="eastAsia" w:ascii="楷体_GB2312" w:hAnsi="宋体" w:eastAsia="楷体_GB2312"/>
                <w:b/>
                <w:bCs/>
                <w:color w:val="auto"/>
                <w:szCs w:val="21"/>
                <w:lang w:val="en-US" w:eastAsia="zh-CN"/>
              </w:rPr>
            </w:pPr>
            <w:r>
              <w:rPr>
                <w:rFonts w:hint="eastAsia" w:ascii="楷体_GB2312" w:hAnsi="宋体" w:eastAsia="楷体_GB2312"/>
                <w:b/>
                <w:bCs/>
                <w:color w:val="auto"/>
                <w:szCs w:val="21"/>
                <w:lang w:val="en-US" w:eastAsia="zh-CN"/>
              </w:rPr>
              <w:t>预付模式：</w:t>
            </w:r>
          </w:p>
          <w:p>
            <w:pPr>
              <w:spacing w:line="300" w:lineRule="exact"/>
              <w:ind w:firstLine="422" w:firstLineChars="200"/>
              <w:rPr>
                <w:rFonts w:hint="eastAsia" w:ascii="楷体_GB2312" w:hAnsi="宋体" w:eastAsia="楷体_GB2312"/>
                <w:color w:val="auto"/>
                <w:szCs w:val="21"/>
                <w:lang w:val="en-US" w:eastAsia="zh-CN"/>
              </w:rPr>
            </w:pPr>
            <w:r>
              <w:rPr>
                <w:rFonts w:hint="eastAsia" w:ascii="楷体_GB2312" w:hAnsi="宋体" w:eastAsia="楷体_GB2312"/>
                <w:b/>
                <w:bCs/>
                <w:color w:val="auto"/>
                <w:szCs w:val="21"/>
                <w:lang w:val="en-US" w:eastAsia="zh-CN"/>
              </w:rPr>
              <w:t>以过磅计量的</w:t>
            </w:r>
            <w:r>
              <w:rPr>
                <w:rFonts w:hint="eastAsia" w:ascii="楷体_GB2312" w:hAnsi="宋体" w:eastAsia="楷体_GB2312"/>
                <w:color w:val="auto"/>
                <w:szCs w:val="21"/>
                <w:lang w:val="en-US" w:eastAsia="zh-CN"/>
              </w:rPr>
              <w:t xml:space="preserve">，按照《我的钢铁网》上贵阳地区出货当日第一次发布的对应钢材品牌网价 </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元/吨为结算依据。没有网价的品牌以《我的钢铁网》上贵阳地区出货当日第一次发</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布的</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钢材品牌网价</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元/吨为结算依据。</w:t>
            </w:r>
          </w:p>
          <w:p>
            <w:pPr>
              <w:spacing w:line="300" w:lineRule="exact"/>
              <w:ind w:firstLine="422" w:firstLineChars="200"/>
              <w:rPr>
                <w:rFonts w:hint="eastAsia" w:ascii="楷体_GB2312" w:hAnsi="宋体" w:eastAsia="楷体_GB2312"/>
                <w:color w:val="auto"/>
                <w:szCs w:val="21"/>
                <w:lang w:val="en-US" w:eastAsia="zh-CN"/>
              </w:rPr>
            </w:pPr>
            <w:r>
              <w:rPr>
                <w:rFonts w:hint="eastAsia" w:ascii="楷体_GB2312" w:hAnsi="宋体" w:eastAsia="楷体_GB2312"/>
                <w:b/>
                <w:bCs/>
                <w:color w:val="auto"/>
                <w:szCs w:val="21"/>
                <w:lang w:val="en-US" w:eastAsia="zh-CN"/>
              </w:rPr>
              <w:t>以理论计量的</w:t>
            </w:r>
            <w:r>
              <w:rPr>
                <w:rFonts w:hint="eastAsia" w:ascii="楷体_GB2312" w:hAnsi="宋体" w:eastAsia="楷体_GB2312"/>
                <w:color w:val="auto"/>
                <w:szCs w:val="21"/>
                <w:lang w:val="en-US" w:eastAsia="zh-CN"/>
              </w:rPr>
              <w:t xml:space="preserve">，按照《我的钢铁网》上贵阳地区出货当日第一次发布的对应钢材品牌网价 </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元/吨为结算依据。没有网价的品牌以《我的钢铁网》上贵阳地区出货当日第一次发</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布的</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钢材品牌网价</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元/吨为结算依据。</w:t>
            </w:r>
          </w:p>
          <w:p>
            <w:pPr>
              <w:spacing w:line="300" w:lineRule="exact"/>
              <w:rPr>
                <w:rFonts w:hint="eastAsia" w:ascii="楷体_GB2312" w:hAnsi="宋体" w:eastAsia="楷体_GB2312"/>
                <w:b/>
                <w:bCs/>
                <w:color w:val="auto"/>
                <w:szCs w:val="21"/>
                <w:lang w:val="en-US" w:eastAsia="zh-CN"/>
              </w:rPr>
            </w:pPr>
            <w:r>
              <w:rPr>
                <w:rFonts w:hint="eastAsia" w:ascii="楷体_GB2312" w:hAnsi="宋体" w:eastAsia="楷体_GB2312"/>
                <w:b/>
                <w:bCs/>
                <w:color w:val="auto"/>
                <w:szCs w:val="21"/>
                <w:lang w:val="en-US" w:eastAsia="zh-CN"/>
              </w:rPr>
              <w:t>垫资模式：</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垫资</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天（</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个月），每月25-28号进行对账，对账后</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个自然日付清所有款项，</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若到期付款限内贵公司未能付清所有款项，则超出付款期限按年息</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%计算资违约金，</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所送产品结算方式按照《我的钢铁网》上贵阳地区出货当日第一次发布的</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钢材品牌</w:t>
            </w:r>
          </w:p>
          <w:p>
            <w:pPr>
              <w:spacing w:line="300" w:lineRule="exact"/>
              <w:ind w:firstLine="420" w:firstLineChars="200"/>
              <w:rPr>
                <w:rFonts w:hint="eastAsia" w:ascii="楷体_GB2312" w:hAnsi="宋体" w:eastAsia="楷体_GB2312"/>
                <w:color w:val="auto"/>
                <w:szCs w:val="21"/>
              </w:rPr>
            </w:pPr>
            <w:r>
              <w:rPr>
                <w:rFonts w:hint="eastAsia" w:ascii="楷体_GB2312" w:hAnsi="宋体" w:eastAsia="楷体_GB2312"/>
                <w:color w:val="auto"/>
                <w:szCs w:val="21"/>
                <w:lang w:val="en-US" w:eastAsia="zh-CN"/>
              </w:rPr>
              <w:t xml:space="preserve">网价 </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元/吨结算。</w:t>
            </w:r>
          </w:p>
          <w:p>
            <w:pPr>
              <w:spacing w:line="300" w:lineRule="exact"/>
              <w:ind w:firstLine="420" w:firstLineChars="200"/>
              <w:rPr>
                <w:rFonts w:hint="eastAsia" w:ascii="楷体_GB2312" w:hAnsi="宋体" w:eastAsia="楷体_GB2312"/>
                <w:color w:val="auto"/>
                <w:szCs w:val="21"/>
                <w:lang w:val="en-US" w:eastAsia="zh-CN"/>
              </w:rPr>
            </w:pP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乙方应于甲方每次支付合同价款（货款、运吊费、贴息费、违约金）的同时，采用一票制</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向甲方开具相应额的合法有效增值税专用发票（税率为13%）和收款手续。</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从送货之日起，最长欠款期为</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日历天，最大欠款金额为</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万元，如甲方未按期付款，乙方有权停止供货。</w:t>
            </w:r>
          </w:p>
          <w:p>
            <w:pPr>
              <w:pStyle w:val="47"/>
              <w:tabs>
                <w:tab w:val="left" w:pos="6407"/>
              </w:tabs>
              <w:spacing w:before="2"/>
              <w:rPr>
                <w:sz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3" w:hRule="atLeast"/>
        </w:trPr>
        <w:tc>
          <w:tcPr>
            <w:tcW w:w="4516" w:type="dxa"/>
          </w:tcPr>
          <w:p>
            <w:pPr>
              <w:pStyle w:val="47"/>
              <w:spacing w:before="42"/>
              <w:ind w:left="107"/>
              <w:rPr>
                <w:sz w:val="28"/>
              </w:rPr>
            </w:pPr>
            <w:r>
              <w:rPr>
                <w:rFonts w:hint="eastAsia" w:ascii="楷体_GB2312" w:hAnsi="宋体" w:eastAsia="楷体_GB2312" w:cs="Times New Roman"/>
                <w:color w:val="auto"/>
                <w:kern w:val="2"/>
                <w:sz w:val="21"/>
                <w:szCs w:val="21"/>
                <w:lang w:val="zh-CN" w:eastAsia="zh-CN" w:bidi="ar-SA"/>
              </w:rPr>
              <w:t>（供应商名称）代表签字：</w:t>
            </w:r>
          </w:p>
        </w:tc>
        <w:tc>
          <w:tcPr>
            <w:tcW w:w="4012" w:type="dxa"/>
          </w:tcPr>
          <w:p>
            <w:pPr>
              <w:pStyle w:val="47"/>
              <w:spacing w:before="5"/>
              <w:rPr>
                <w:sz w:val="36"/>
              </w:rPr>
            </w:pPr>
          </w:p>
          <w:p>
            <w:pPr>
              <w:pStyle w:val="47"/>
              <w:tabs>
                <w:tab w:val="left" w:pos="1456"/>
                <w:tab w:val="left" w:pos="2157"/>
                <w:tab w:val="left" w:pos="2855"/>
                <w:tab w:val="left" w:pos="3556"/>
                <w:tab w:val="left" w:pos="4257"/>
              </w:tabs>
              <w:ind w:left="196"/>
              <w:rPr>
                <w:sz w:val="28"/>
              </w:rPr>
            </w:pPr>
            <w:r>
              <w:rPr>
                <w:rFonts w:hint="eastAsia" w:ascii="楷体_GB2312" w:hAnsi="宋体" w:eastAsia="楷体_GB2312" w:cs="Times New Roman"/>
                <w:color w:val="auto"/>
                <w:kern w:val="2"/>
                <w:sz w:val="21"/>
                <w:szCs w:val="21"/>
                <w:lang w:val="zh-CN" w:eastAsia="zh-CN" w:bidi="ar-SA"/>
              </w:rPr>
              <w:t xml:space="preserve">时间： </w:t>
            </w:r>
            <w:r>
              <w:rPr>
                <w:rFonts w:hint="eastAsia" w:ascii="楷体_GB2312" w:hAnsi="宋体" w:eastAsia="楷体_GB2312" w:cs="Times New Roman"/>
                <w:color w:val="auto"/>
                <w:kern w:val="2"/>
                <w:sz w:val="21"/>
                <w:szCs w:val="21"/>
                <w:lang w:val="zh-CN" w:eastAsia="zh-CN" w:bidi="ar-SA"/>
              </w:rPr>
              <w:tab/>
            </w:r>
            <w:r>
              <w:rPr>
                <w:rFonts w:hint="eastAsia" w:ascii="楷体_GB2312" w:hAnsi="宋体" w:eastAsia="楷体_GB2312" w:cs="Times New Roman"/>
                <w:color w:val="auto"/>
                <w:kern w:val="2"/>
                <w:sz w:val="21"/>
                <w:szCs w:val="21"/>
                <w:lang w:val="zh-CN" w:eastAsia="zh-CN" w:bidi="ar-SA"/>
              </w:rPr>
              <w:t xml:space="preserve">年 </w:t>
            </w:r>
            <w:r>
              <w:rPr>
                <w:rFonts w:hint="eastAsia" w:ascii="楷体_GB2312" w:hAnsi="宋体" w:eastAsia="楷体_GB2312" w:cs="Times New Roman"/>
                <w:color w:val="auto"/>
                <w:kern w:val="2"/>
                <w:sz w:val="21"/>
                <w:szCs w:val="21"/>
                <w:lang w:val="zh-CN" w:eastAsia="zh-CN" w:bidi="ar-SA"/>
              </w:rPr>
              <w:tab/>
            </w:r>
            <w:r>
              <w:rPr>
                <w:rFonts w:hint="eastAsia" w:ascii="楷体_GB2312" w:hAnsi="宋体" w:eastAsia="楷体_GB2312" w:cs="Times New Roman"/>
                <w:color w:val="auto"/>
                <w:kern w:val="2"/>
                <w:sz w:val="21"/>
                <w:szCs w:val="21"/>
                <w:lang w:val="zh-CN" w:eastAsia="zh-CN" w:bidi="ar-SA"/>
              </w:rPr>
              <w:t xml:space="preserve">月 </w:t>
            </w:r>
            <w:r>
              <w:rPr>
                <w:rFonts w:hint="eastAsia" w:ascii="楷体_GB2312" w:hAnsi="宋体" w:eastAsia="楷体_GB2312" w:cs="Times New Roman"/>
                <w:color w:val="auto"/>
                <w:kern w:val="2"/>
                <w:sz w:val="21"/>
                <w:szCs w:val="21"/>
                <w:lang w:val="zh-CN" w:eastAsia="zh-CN" w:bidi="ar-SA"/>
              </w:rPr>
              <w:tab/>
            </w:r>
            <w:r>
              <w:rPr>
                <w:rFonts w:hint="eastAsia" w:ascii="楷体_GB2312" w:hAnsi="宋体" w:eastAsia="楷体_GB2312" w:cs="Times New Roman"/>
                <w:color w:val="auto"/>
                <w:kern w:val="2"/>
                <w:sz w:val="21"/>
                <w:szCs w:val="21"/>
                <w:lang w:val="zh-CN" w:eastAsia="zh-CN" w:bidi="ar-SA"/>
              </w:rPr>
              <w:t xml:space="preserve">日 </w:t>
            </w:r>
            <w:r>
              <w:rPr>
                <w:rFonts w:hint="eastAsia" w:ascii="楷体_GB2312" w:hAnsi="宋体" w:eastAsia="楷体_GB2312" w:cs="Times New Roman"/>
                <w:color w:val="auto"/>
                <w:kern w:val="2"/>
                <w:sz w:val="21"/>
                <w:szCs w:val="21"/>
                <w:lang w:val="zh-CN" w:eastAsia="zh-CN" w:bidi="ar-SA"/>
              </w:rPr>
              <w:tab/>
            </w:r>
            <w:r>
              <w:rPr>
                <w:rFonts w:hint="eastAsia" w:ascii="楷体_GB2312" w:hAnsi="宋体" w:eastAsia="楷体_GB2312" w:cs="Times New Roman"/>
                <w:color w:val="auto"/>
                <w:kern w:val="2"/>
                <w:sz w:val="21"/>
                <w:szCs w:val="21"/>
                <w:lang w:val="zh-CN" w:eastAsia="zh-CN" w:bidi="ar-SA"/>
              </w:rPr>
              <w:t xml:space="preserve">时 </w:t>
            </w:r>
            <w:r>
              <w:rPr>
                <w:rFonts w:hint="eastAsia" w:ascii="楷体_GB2312" w:hAnsi="宋体" w:eastAsia="楷体_GB2312" w:cs="Times New Roman"/>
                <w:color w:val="auto"/>
                <w:kern w:val="2"/>
                <w:sz w:val="21"/>
                <w:szCs w:val="21"/>
                <w:lang w:val="zh-CN" w:eastAsia="zh-CN" w:bidi="ar-SA"/>
              </w:rPr>
              <w:tab/>
            </w:r>
            <w:r>
              <w:rPr>
                <w:rFonts w:hint="eastAsia" w:ascii="楷体_GB2312" w:hAnsi="宋体" w:eastAsia="楷体_GB2312" w:cs="Times New Roman"/>
                <w:color w:val="auto"/>
                <w:kern w:val="2"/>
                <w:sz w:val="21"/>
                <w:szCs w:val="21"/>
                <w:lang w:val="zh-CN" w:eastAsia="zh-CN" w:bidi="ar-SA"/>
              </w:rPr>
              <w:t>分</w:t>
            </w:r>
          </w:p>
        </w:tc>
      </w:tr>
    </w:tbl>
    <w:p>
      <w:pPr>
        <w:pStyle w:val="2"/>
      </w:pPr>
    </w:p>
    <w:p>
      <w:pPr>
        <w:pStyle w:val="2"/>
      </w:pPr>
    </w:p>
    <w:p>
      <w:pPr>
        <w:pStyle w:val="2"/>
      </w:pPr>
    </w:p>
    <w:p>
      <w:pPr>
        <w:pStyle w:val="5"/>
        <w:numPr>
          <w:ilvl w:val="2"/>
          <w:numId w:val="0"/>
        </w:numPr>
        <w:bidi w:val="0"/>
        <w:ind w:leftChars="0"/>
        <w:rPr>
          <w:rFonts w:hint="default"/>
          <w:color w:val="auto"/>
          <w:lang w:val="en-US" w:eastAsia="zh-CN"/>
        </w:rPr>
      </w:pPr>
      <w:bookmarkStart w:id="355" w:name="_Toc31690"/>
      <w:bookmarkStart w:id="356" w:name="_Toc25291"/>
      <w:r>
        <w:rPr>
          <w:rFonts w:hint="eastAsia"/>
          <w:color w:val="auto"/>
          <w:lang w:val="en-US" w:eastAsia="zh-CN"/>
        </w:rPr>
        <w:t>附件二：第二轮终审定价确认书</w:t>
      </w:r>
      <w:bookmarkEnd w:id="355"/>
      <w:bookmarkEnd w:id="356"/>
    </w:p>
    <w:p>
      <w:pPr>
        <w:pStyle w:val="2"/>
        <w:spacing w:before="3"/>
        <w:rPr>
          <w:b/>
          <w:color w:val="auto"/>
          <w:sz w:val="21"/>
        </w:rPr>
      </w:pPr>
    </w:p>
    <w:p>
      <w:pPr>
        <w:spacing w:line="400" w:lineRule="exact"/>
        <w:ind w:firstLine="560" w:firstLineChars="200"/>
        <w:jc w:val="both"/>
        <w:rPr>
          <w:b w:val="0"/>
          <w:bCs/>
          <w:color w:val="auto"/>
          <w:sz w:val="28"/>
          <w:szCs w:val="28"/>
        </w:rPr>
      </w:pPr>
      <w:r>
        <w:rPr>
          <w:b w:val="0"/>
          <w:bCs/>
          <w:color w:val="auto"/>
          <w:sz w:val="28"/>
          <w:szCs w:val="28"/>
        </w:rPr>
        <w:t>在</w:t>
      </w:r>
      <w:r>
        <w:rPr>
          <w:rFonts w:hint="eastAsia"/>
          <w:b w:val="0"/>
          <w:bCs/>
          <w:color w:val="auto"/>
          <w:sz w:val="28"/>
          <w:szCs w:val="28"/>
          <w:u w:val="single"/>
          <w:lang w:val="en-US" w:eastAsia="zh-CN"/>
        </w:rPr>
        <w:t>贵州建工云富集采有限公司</w:t>
      </w:r>
      <w:r>
        <w:rPr>
          <w:b w:val="0"/>
          <w:bCs/>
          <w:color w:val="auto"/>
          <w:sz w:val="28"/>
          <w:szCs w:val="28"/>
        </w:rPr>
        <w:t>（</w:t>
      </w:r>
      <w:r>
        <w:rPr>
          <w:rFonts w:hint="eastAsia"/>
          <w:b w:val="0"/>
          <w:bCs/>
          <w:color w:val="auto"/>
          <w:sz w:val="28"/>
          <w:szCs w:val="28"/>
          <w:lang w:val="en-US" w:eastAsia="zh-CN"/>
        </w:rPr>
        <w:t>招标文件</w:t>
      </w:r>
      <w:r>
        <w:rPr>
          <w:b w:val="0"/>
          <w:bCs/>
          <w:color w:val="auto"/>
          <w:sz w:val="28"/>
          <w:szCs w:val="28"/>
        </w:rPr>
        <w:t>编号</w:t>
      </w:r>
      <w:r>
        <w:rPr>
          <w:rFonts w:hint="eastAsia"/>
          <w:b w:val="0"/>
          <w:bCs/>
          <w:color w:val="auto"/>
          <w:sz w:val="28"/>
          <w:szCs w:val="28"/>
          <w:u w:val="single"/>
          <w:lang w:val="en-US" w:eastAsia="zh-CN"/>
        </w:rPr>
        <w:t xml:space="preserve"> </w:t>
      </w:r>
      <w:r>
        <w:rPr>
          <w:rFonts w:hint="eastAsia" w:ascii="宋体" w:hAnsi="宋体" w:cs="宋体"/>
          <w:bCs/>
          <w:color w:val="FF0000"/>
          <w:kern w:val="0"/>
          <w:sz w:val="24"/>
          <w:u w:val="single"/>
          <w:lang w:val="en-US" w:eastAsia="zh-CN"/>
        </w:rPr>
        <w:t>GC2022/07/15-1</w:t>
      </w:r>
      <w:r>
        <w:rPr>
          <w:rFonts w:hint="eastAsia"/>
          <w:b w:val="0"/>
          <w:bCs/>
          <w:color w:val="auto"/>
          <w:sz w:val="28"/>
          <w:szCs w:val="28"/>
          <w:u w:val="single"/>
          <w:lang w:val="en-US" w:eastAsia="zh-CN"/>
        </w:rPr>
        <w:t xml:space="preserve"> </w:t>
      </w:r>
      <w:r>
        <w:rPr>
          <w:rFonts w:hint="eastAsia"/>
          <w:b w:val="0"/>
          <w:bCs/>
          <w:color w:val="auto"/>
          <w:sz w:val="28"/>
          <w:szCs w:val="28"/>
          <w:lang w:val="en-US" w:eastAsia="zh-CN"/>
        </w:rPr>
        <w:t>钢材</w:t>
      </w:r>
      <w:r>
        <w:rPr>
          <w:b w:val="0"/>
          <w:bCs/>
          <w:color w:val="auto"/>
          <w:sz w:val="28"/>
          <w:szCs w:val="28"/>
        </w:rPr>
        <w:t>）的竞争性谈判中，（供应商名称</w:t>
      </w:r>
      <w:r>
        <w:rPr>
          <w:rFonts w:hint="eastAsia"/>
          <w:b w:val="0"/>
          <w:bCs/>
          <w:color w:val="auto"/>
          <w:sz w:val="28"/>
          <w:szCs w:val="28"/>
          <w:lang w:eastAsia="zh-CN"/>
        </w:rPr>
        <w:t>：</w:t>
      </w:r>
      <w:r>
        <w:rPr>
          <w:rFonts w:hint="eastAsia"/>
          <w:b w:val="0"/>
          <w:bCs/>
          <w:color w:val="auto"/>
          <w:sz w:val="28"/>
          <w:szCs w:val="28"/>
          <w:u w:val="single"/>
          <w:lang w:val="en-US" w:eastAsia="zh-CN"/>
        </w:rPr>
        <w:t xml:space="preserve">                        </w:t>
      </w:r>
      <w:r>
        <w:rPr>
          <w:b w:val="0"/>
          <w:bCs/>
          <w:color w:val="auto"/>
          <w:sz w:val="28"/>
          <w:szCs w:val="28"/>
        </w:rPr>
        <w:t>）</w:t>
      </w:r>
      <w:r>
        <w:rPr>
          <w:rFonts w:hint="eastAsia"/>
          <w:b w:val="0"/>
          <w:bCs/>
          <w:color w:val="auto"/>
          <w:sz w:val="28"/>
          <w:szCs w:val="28"/>
          <w:lang w:val="en-US" w:eastAsia="zh-CN"/>
        </w:rPr>
        <w:t>经审慎决策，终审报价如下:</w:t>
      </w:r>
    </w:p>
    <w:tbl>
      <w:tblPr>
        <w:tblStyle w:val="23"/>
        <w:tblW w:w="8528" w:type="dxa"/>
        <w:tblInd w:w="11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516"/>
        <w:gridCol w:w="401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5" w:hRule="atLeast"/>
        </w:trPr>
        <w:tc>
          <w:tcPr>
            <w:tcW w:w="8528" w:type="dxa"/>
            <w:gridSpan w:val="2"/>
          </w:tcPr>
          <w:p>
            <w:pPr>
              <w:spacing w:line="300" w:lineRule="exact"/>
              <w:rPr>
                <w:rFonts w:hint="eastAsia" w:ascii="楷体_GB2312" w:hAnsi="宋体" w:eastAsia="楷体_GB2312"/>
                <w:b/>
                <w:bCs/>
                <w:color w:val="auto"/>
                <w:szCs w:val="21"/>
                <w:lang w:val="en-US" w:eastAsia="zh-CN"/>
              </w:rPr>
            </w:pPr>
            <w:r>
              <w:rPr>
                <w:rFonts w:hint="eastAsia" w:ascii="楷体_GB2312" w:hAnsi="宋体" w:eastAsia="楷体_GB2312"/>
                <w:b/>
                <w:bCs/>
                <w:color w:val="auto"/>
                <w:szCs w:val="21"/>
                <w:lang w:val="en-US" w:eastAsia="zh-CN"/>
              </w:rPr>
              <w:t>月结模式：</w:t>
            </w:r>
          </w:p>
          <w:p>
            <w:pPr>
              <w:spacing w:line="300" w:lineRule="exact"/>
              <w:ind w:firstLine="422" w:firstLineChars="200"/>
              <w:rPr>
                <w:rFonts w:hint="eastAsia" w:ascii="楷体_GB2312" w:hAnsi="宋体" w:eastAsia="楷体_GB2312"/>
                <w:color w:val="auto"/>
                <w:szCs w:val="21"/>
                <w:lang w:val="en-US" w:eastAsia="zh-CN"/>
              </w:rPr>
            </w:pPr>
            <w:r>
              <w:rPr>
                <w:rFonts w:hint="eastAsia" w:ascii="楷体_GB2312" w:hAnsi="宋体" w:eastAsia="楷体_GB2312"/>
                <w:b/>
                <w:bCs/>
                <w:color w:val="auto"/>
                <w:szCs w:val="21"/>
                <w:lang w:val="en-US" w:eastAsia="zh-CN"/>
              </w:rPr>
              <w:t>以过磅计量的</w:t>
            </w:r>
            <w:r>
              <w:rPr>
                <w:rFonts w:hint="eastAsia" w:ascii="楷体_GB2312" w:hAnsi="宋体" w:eastAsia="楷体_GB2312"/>
                <w:color w:val="auto"/>
                <w:szCs w:val="21"/>
                <w:lang w:val="en-US" w:eastAsia="zh-CN"/>
              </w:rPr>
              <w:t xml:space="preserve">，按照《我的钢铁网》上贵阳地区出货当日第一次发布的对应钢材品牌网价 </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元/吨为结算依据。没有网价的品牌以《我的钢铁网》上贵阳地区出货当日第一次发</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布的     钢材品牌网价</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元/吨为结算依据。</w:t>
            </w:r>
          </w:p>
          <w:p>
            <w:pPr>
              <w:spacing w:line="300" w:lineRule="exact"/>
              <w:ind w:firstLine="422" w:firstLineChars="200"/>
              <w:rPr>
                <w:rFonts w:hint="eastAsia" w:ascii="楷体_GB2312" w:hAnsi="宋体" w:eastAsia="楷体_GB2312"/>
                <w:color w:val="auto"/>
                <w:szCs w:val="21"/>
                <w:lang w:val="en-US" w:eastAsia="zh-CN"/>
              </w:rPr>
            </w:pPr>
            <w:r>
              <w:rPr>
                <w:rFonts w:hint="eastAsia" w:ascii="楷体_GB2312" w:hAnsi="宋体" w:eastAsia="楷体_GB2312"/>
                <w:b/>
                <w:bCs/>
                <w:color w:val="auto"/>
                <w:szCs w:val="21"/>
                <w:lang w:val="en-US" w:eastAsia="zh-CN"/>
              </w:rPr>
              <w:t>以理论计量的</w:t>
            </w:r>
            <w:r>
              <w:rPr>
                <w:rFonts w:hint="eastAsia" w:ascii="楷体_GB2312" w:hAnsi="宋体" w:eastAsia="楷体_GB2312"/>
                <w:color w:val="auto"/>
                <w:szCs w:val="21"/>
                <w:lang w:val="en-US" w:eastAsia="zh-CN"/>
              </w:rPr>
              <w:t xml:space="preserve">，按照《我的钢铁网》上贵阳地区出货当日第一次发布的对应钢材品牌网价 </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元/吨为结算依据。没有网价的品牌以《我的钢铁网》上贵阳地区出货当日第一次发</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布的</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钢材品牌网价</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元/吨为结算依据。</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每月25-28号进行结算，次月15日付款，超出付款期限按年息</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%计算违约金。</w:t>
            </w:r>
          </w:p>
          <w:p>
            <w:pPr>
              <w:spacing w:line="300" w:lineRule="exact"/>
              <w:rPr>
                <w:rFonts w:hint="eastAsia" w:ascii="楷体_GB2312" w:hAnsi="宋体" w:eastAsia="楷体_GB2312"/>
                <w:b/>
                <w:bCs/>
                <w:color w:val="auto"/>
                <w:szCs w:val="21"/>
                <w:lang w:val="en-US" w:eastAsia="zh-CN"/>
              </w:rPr>
            </w:pPr>
            <w:r>
              <w:rPr>
                <w:rFonts w:hint="eastAsia" w:ascii="楷体_GB2312" w:hAnsi="宋体" w:eastAsia="楷体_GB2312"/>
                <w:b/>
                <w:bCs/>
                <w:color w:val="auto"/>
                <w:szCs w:val="21"/>
                <w:lang w:val="en-US" w:eastAsia="zh-CN"/>
              </w:rPr>
              <w:t>预付模式：</w:t>
            </w:r>
          </w:p>
          <w:p>
            <w:pPr>
              <w:spacing w:line="300" w:lineRule="exact"/>
              <w:ind w:firstLine="422" w:firstLineChars="200"/>
              <w:rPr>
                <w:rFonts w:hint="eastAsia" w:ascii="楷体_GB2312" w:hAnsi="宋体" w:eastAsia="楷体_GB2312"/>
                <w:color w:val="auto"/>
                <w:szCs w:val="21"/>
                <w:lang w:val="en-US" w:eastAsia="zh-CN"/>
              </w:rPr>
            </w:pPr>
            <w:r>
              <w:rPr>
                <w:rFonts w:hint="eastAsia" w:ascii="楷体_GB2312" w:hAnsi="宋体" w:eastAsia="楷体_GB2312"/>
                <w:b/>
                <w:bCs/>
                <w:color w:val="auto"/>
                <w:szCs w:val="21"/>
                <w:lang w:val="en-US" w:eastAsia="zh-CN"/>
              </w:rPr>
              <w:t>以过磅计量的</w:t>
            </w:r>
            <w:r>
              <w:rPr>
                <w:rFonts w:hint="eastAsia" w:ascii="楷体_GB2312" w:hAnsi="宋体" w:eastAsia="楷体_GB2312"/>
                <w:color w:val="auto"/>
                <w:szCs w:val="21"/>
                <w:lang w:val="en-US" w:eastAsia="zh-CN"/>
              </w:rPr>
              <w:t xml:space="preserve">，按照《我的钢铁网》上贵阳地区出货当日第一次发布的对应钢材品牌网价 </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元/吨为结算依据。没有网价的品牌以《我的钢铁网》上贵阳地区出货当日第一次发</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布的</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钢材品牌网价</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元/吨为结算依据。</w:t>
            </w:r>
          </w:p>
          <w:p>
            <w:pPr>
              <w:spacing w:line="300" w:lineRule="exact"/>
              <w:ind w:firstLine="422" w:firstLineChars="200"/>
              <w:rPr>
                <w:rFonts w:hint="eastAsia" w:ascii="楷体_GB2312" w:hAnsi="宋体" w:eastAsia="楷体_GB2312"/>
                <w:color w:val="auto"/>
                <w:szCs w:val="21"/>
                <w:lang w:val="en-US" w:eastAsia="zh-CN"/>
              </w:rPr>
            </w:pPr>
            <w:r>
              <w:rPr>
                <w:rFonts w:hint="eastAsia" w:ascii="楷体_GB2312" w:hAnsi="宋体" w:eastAsia="楷体_GB2312"/>
                <w:b/>
                <w:bCs/>
                <w:color w:val="auto"/>
                <w:szCs w:val="21"/>
                <w:lang w:val="en-US" w:eastAsia="zh-CN"/>
              </w:rPr>
              <w:t>以理论计量的</w:t>
            </w:r>
            <w:r>
              <w:rPr>
                <w:rFonts w:hint="eastAsia" w:ascii="楷体_GB2312" w:hAnsi="宋体" w:eastAsia="楷体_GB2312"/>
                <w:color w:val="auto"/>
                <w:szCs w:val="21"/>
                <w:lang w:val="en-US" w:eastAsia="zh-CN"/>
              </w:rPr>
              <w:t xml:space="preserve">，按照《我的钢铁网》上贵阳地区出货当日第一次发布的对应钢材品牌网价 </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元/吨为结算依据。没有网价的品牌以《我的钢铁网》上贵阳地区出货当日第一次发</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布的</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钢材品牌网价</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元/吨为结算依据。</w:t>
            </w:r>
          </w:p>
          <w:p>
            <w:pPr>
              <w:spacing w:line="300" w:lineRule="exact"/>
              <w:rPr>
                <w:rFonts w:hint="eastAsia" w:ascii="楷体_GB2312" w:hAnsi="宋体" w:eastAsia="楷体_GB2312"/>
                <w:b/>
                <w:bCs/>
                <w:color w:val="auto"/>
                <w:szCs w:val="21"/>
                <w:lang w:val="en-US" w:eastAsia="zh-CN"/>
              </w:rPr>
            </w:pPr>
            <w:r>
              <w:rPr>
                <w:rFonts w:hint="eastAsia" w:ascii="楷体_GB2312" w:hAnsi="宋体" w:eastAsia="楷体_GB2312"/>
                <w:b/>
                <w:bCs/>
                <w:color w:val="auto"/>
                <w:szCs w:val="21"/>
                <w:lang w:val="en-US" w:eastAsia="zh-CN"/>
              </w:rPr>
              <w:t>垫资模式：</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垫资</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天（</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个月），每月25-28号进行对账，对账后</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个自然日付清所有款项，</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若到期付款限内贵公司未能付清所有款项，则超出付款期限按年息</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%计算资违约金，</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所送产品结算方式按照《我的钢铁网》上贵阳地区出货当日第一次发布的</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钢材品牌</w:t>
            </w:r>
          </w:p>
          <w:p>
            <w:pPr>
              <w:spacing w:line="300" w:lineRule="exact"/>
              <w:ind w:firstLine="420" w:firstLineChars="200"/>
              <w:rPr>
                <w:rFonts w:hint="eastAsia" w:ascii="楷体_GB2312" w:hAnsi="宋体" w:eastAsia="楷体_GB2312"/>
                <w:color w:val="auto"/>
                <w:szCs w:val="21"/>
              </w:rPr>
            </w:pPr>
            <w:r>
              <w:rPr>
                <w:rFonts w:hint="eastAsia" w:ascii="楷体_GB2312" w:hAnsi="宋体" w:eastAsia="楷体_GB2312"/>
                <w:color w:val="auto"/>
                <w:szCs w:val="21"/>
                <w:lang w:val="en-US" w:eastAsia="zh-CN"/>
              </w:rPr>
              <w:t xml:space="preserve">网价 </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元/吨结算。</w:t>
            </w:r>
          </w:p>
          <w:p>
            <w:pPr>
              <w:spacing w:line="300" w:lineRule="exact"/>
              <w:ind w:firstLine="420" w:firstLineChars="200"/>
              <w:rPr>
                <w:rFonts w:hint="eastAsia" w:ascii="楷体_GB2312" w:hAnsi="宋体" w:eastAsia="楷体_GB2312"/>
                <w:color w:val="auto"/>
                <w:szCs w:val="21"/>
                <w:lang w:val="en-US" w:eastAsia="zh-CN"/>
              </w:rPr>
            </w:pP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乙方应于甲方每次支付合同价款（货款、运吊费、贴息费、违约金）的同时，采用一票制</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向甲方开具相应额的合法有效增值税专用发票（税率为13%）和收款手续。</w:t>
            </w:r>
          </w:p>
          <w:p>
            <w:pPr>
              <w:spacing w:line="300" w:lineRule="exact"/>
              <w:ind w:firstLine="420" w:firstLineChars="200"/>
              <w:rPr>
                <w:rFonts w:hint="eastAsia" w:ascii="楷体_GB2312" w:hAnsi="宋体" w:eastAsia="楷体_GB2312"/>
                <w:color w:val="auto"/>
                <w:szCs w:val="21"/>
                <w:lang w:val="en-US" w:eastAsia="zh-CN"/>
              </w:rPr>
            </w:pPr>
            <w:r>
              <w:rPr>
                <w:rFonts w:hint="eastAsia" w:ascii="楷体_GB2312" w:hAnsi="宋体" w:eastAsia="楷体_GB2312"/>
                <w:color w:val="auto"/>
                <w:szCs w:val="21"/>
                <w:lang w:val="en-US" w:eastAsia="zh-CN"/>
              </w:rPr>
              <w:t>从送货之日起，最长欠款期为</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日历天，最大欠款金额为</w:t>
            </w:r>
            <w:r>
              <w:rPr>
                <w:rFonts w:hint="eastAsia" w:ascii="楷体_GB2312" w:hAnsi="宋体" w:eastAsia="楷体_GB2312"/>
                <w:color w:val="auto"/>
                <w:szCs w:val="21"/>
                <w:u w:val="single"/>
                <w:lang w:val="en-US" w:eastAsia="zh-CN"/>
              </w:rPr>
              <w:t xml:space="preserve">       </w:t>
            </w:r>
            <w:r>
              <w:rPr>
                <w:rFonts w:hint="eastAsia" w:ascii="楷体_GB2312" w:hAnsi="宋体" w:eastAsia="楷体_GB2312"/>
                <w:color w:val="auto"/>
                <w:szCs w:val="21"/>
                <w:lang w:val="en-US" w:eastAsia="zh-CN"/>
              </w:rPr>
              <w:t>万元，如甲方未按期付款，乙方有权停止供货。</w:t>
            </w:r>
          </w:p>
          <w:p>
            <w:pPr>
              <w:pStyle w:val="47"/>
              <w:tabs>
                <w:tab w:val="left" w:pos="6407"/>
              </w:tabs>
              <w:spacing w:before="2"/>
              <w:rPr>
                <w:sz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3" w:hRule="atLeast"/>
        </w:trPr>
        <w:tc>
          <w:tcPr>
            <w:tcW w:w="4516" w:type="dxa"/>
          </w:tcPr>
          <w:p>
            <w:pPr>
              <w:pStyle w:val="47"/>
              <w:spacing w:before="42"/>
              <w:ind w:left="107"/>
              <w:rPr>
                <w:sz w:val="28"/>
              </w:rPr>
            </w:pPr>
            <w:r>
              <w:rPr>
                <w:rFonts w:hint="eastAsia" w:ascii="楷体_GB2312" w:hAnsi="宋体" w:eastAsia="楷体_GB2312" w:cs="Times New Roman"/>
                <w:color w:val="auto"/>
                <w:kern w:val="2"/>
                <w:sz w:val="21"/>
                <w:szCs w:val="21"/>
                <w:lang w:val="zh-CN" w:eastAsia="zh-CN" w:bidi="ar-SA"/>
              </w:rPr>
              <w:t>（供应商名称）代表签字：</w:t>
            </w:r>
          </w:p>
        </w:tc>
        <w:tc>
          <w:tcPr>
            <w:tcW w:w="4012" w:type="dxa"/>
          </w:tcPr>
          <w:p>
            <w:pPr>
              <w:pStyle w:val="47"/>
              <w:spacing w:before="5"/>
              <w:rPr>
                <w:sz w:val="36"/>
              </w:rPr>
            </w:pPr>
          </w:p>
          <w:p>
            <w:pPr>
              <w:pStyle w:val="47"/>
              <w:tabs>
                <w:tab w:val="left" w:pos="1456"/>
                <w:tab w:val="left" w:pos="2157"/>
                <w:tab w:val="left" w:pos="2855"/>
                <w:tab w:val="left" w:pos="3556"/>
                <w:tab w:val="left" w:pos="4257"/>
              </w:tabs>
              <w:ind w:left="196"/>
              <w:rPr>
                <w:sz w:val="28"/>
              </w:rPr>
            </w:pPr>
            <w:r>
              <w:rPr>
                <w:rFonts w:hint="eastAsia" w:ascii="楷体_GB2312" w:hAnsi="宋体" w:eastAsia="楷体_GB2312" w:cs="Times New Roman"/>
                <w:color w:val="auto"/>
                <w:kern w:val="2"/>
                <w:sz w:val="21"/>
                <w:szCs w:val="21"/>
                <w:lang w:val="zh-CN" w:eastAsia="zh-CN" w:bidi="ar-SA"/>
              </w:rPr>
              <w:t xml:space="preserve">时间： </w:t>
            </w:r>
            <w:r>
              <w:rPr>
                <w:rFonts w:hint="eastAsia" w:ascii="楷体_GB2312" w:hAnsi="宋体" w:eastAsia="楷体_GB2312" w:cs="Times New Roman"/>
                <w:color w:val="auto"/>
                <w:kern w:val="2"/>
                <w:sz w:val="21"/>
                <w:szCs w:val="21"/>
                <w:lang w:val="zh-CN" w:eastAsia="zh-CN" w:bidi="ar-SA"/>
              </w:rPr>
              <w:tab/>
            </w:r>
            <w:r>
              <w:rPr>
                <w:rFonts w:hint="eastAsia" w:ascii="楷体_GB2312" w:hAnsi="宋体" w:eastAsia="楷体_GB2312" w:cs="Times New Roman"/>
                <w:color w:val="auto"/>
                <w:kern w:val="2"/>
                <w:sz w:val="21"/>
                <w:szCs w:val="21"/>
                <w:lang w:val="zh-CN" w:eastAsia="zh-CN" w:bidi="ar-SA"/>
              </w:rPr>
              <w:t xml:space="preserve">年 </w:t>
            </w:r>
            <w:r>
              <w:rPr>
                <w:rFonts w:hint="eastAsia" w:ascii="楷体_GB2312" w:hAnsi="宋体" w:eastAsia="楷体_GB2312" w:cs="Times New Roman"/>
                <w:color w:val="auto"/>
                <w:kern w:val="2"/>
                <w:sz w:val="21"/>
                <w:szCs w:val="21"/>
                <w:lang w:val="zh-CN" w:eastAsia="zh-CN" w:bidi="ar-SA"/>
              </w:rPr>
              <w:tab/>
            </w:r>
            <w:r>
              <w:rPr>
                <w:rFonts w:hint="eastAsia" w:ascii="楷体_GB2312" w:hAnsi="宋体" w:eastAsia="楷体_GB2312" w:cs="Times New Roman"/>
                <w:color w:val="auto"/>
                <w:kern w:val="2"/>
                <w:sz w:val="21"/>
                <w:szCs w:val="21"/>
                <w:lang w:val="zh-CN" w:eastAsia="zh-CN" w:bidi="ar-SA"/>
              </w:rPr>
              <w:t xml:space="preserve">月 </w:t>
            </w:r>
            <w:r>
              <w:rPr>
                <w:rFonts w:hint="eastAsia" w:ascii="楷体_GB2312" w:hAnsi="宋体" w:eastAsia="楷体_GB2312" w:cs="Times New Roman"/>
                <w:color w:val="auto"/>
                <w:kern w:val="2"/>
                <w:sz w:val="21"/>
                <w:szCs w:val="21"/>
                <w:lang w:val="zh-CN" w:eastAsia="zh-CN" w:bidi="ar-SA"/>
              </w:rPr>
              <w:tab/>
            </w:r>
            <w:r>
              <w:rPr>
                <w:rFonts w:hint="eastAsia" w:ascii="楷体_GB2312" w:hAnsi="宋体" w:eastAsia="楷体_GB2312" w:cs="Times New Roman"/>
                <w:color w:val="auto"/>
                <w:kern w:val="2"/>
                <w:sz w:val="21"/>
                <w:szCs w:val="21"/>
                <w:lang w:val="zh-CN" w:eastAsia="zh-CN" w:bidi="ar-SA"/>
              </w:rPr>
              <w:t xml:space="preserve">日 </w:t>
            </w:r>
            <w:r>
              <w:rPr>
                <w:rFonts w:hint="eastAsia" w:ascii="楷体_GB2312" w:hAnsi="宋体" w:eastAsia="楷体_GB2312" w:cs="Times New Roman"/>
                <w:color w:val="auto"/>
                <w:kern w:val="2"/>
                <w:sz w:val="21"/>
                <w:szCs w:val="21"/>
                <w:lang w:val="zh-CN" w:eastAsia="zh-CN" w:bidi="ar-SA"/>
              </w:rPr>
              <w:tab/>
            </w:r>
            <w:r>
              <w:rPr>
                <w:rFonts w:hint="eastAsia" w:ascii="楷体_GB2312" w:hAnsi="宋体" w:eastAsia="楷体_GB2312" w:cs="Times New Roman"/>
                <w:color w:val="auto"/>
                <w:kern w:val="2"/>
                <w:sz w:val="21"/>
                <w:szCs w:val="21"/>
                <w:lang w:val="zh-CN" w:eastAsia="zh-CN" w:bidi="ar-SA"/>
              </w:rPr>
              <w:t xml:space="preserve">时 </w:t>
            </w:r>
            <w:r>
              <w:rPr>
                <w:rFonts w:hint="eastAsia" w:ascii="楷体_GB2312" w:hAnsi="宋体" w:eastAsia="楷体_GB2312" w:cs="Times New Roman"/>
                <w:color w:val="auto"/>
                <w:kern w:val="2"/>
                <w:sz w:val="21"/>
                <w:szCs w:val="21"/>
                <w:lang w:val="zh-CN" w:eastAsia="zh-CN" w:bidi="ar-SA"/>
              </w:rPr>
              <w:tab/>
            </w:r>
            <w:r>
              <w:rPr>
                <w:rFonts w:hint="eastAsia" w:ascii="楷体_GB2312" w:hAnsi="宋体" w:eastAsia="楷体_GB2312" w:cs="Times New Roman"/>
                <w:color w:val="auto"/>
                <w:kern w:val="2"/>
                <w:sz w:val="21"/>
                <w:szCs w:val="21"/>
                <w:lang w:val="zh-CN" w:eastAsia="zh-CN" w:bidi="ar-SA"/>
              </w:rPr>
              <w:t>分</w:t>
            </w:r>
          </w:p>
        </w:tc>
      </w:tr>
    </w:tbl>
    <w:p>
      <w:pPr>
        <w:pStyle w:val="2"/>
      </w:pPr>
    </w:p>
    <w:p>
      <w:pPr>
        <w:pStyle w:val="2"/>
      </w:pPr>
    </w:p>
    <w:p>
      <w:pPr>
        <w:pStyle w:val="5"/>
        <w:numPr>
          <w:ilvl w:val="2"/>
          <w:numId w:val="0"/>
        </w:numPr>
        <w:bidi w:val="0"/>
        <w:ind w:leftChars="0"/>
        <w:rPr>
          <w:color w:val="FF0000"/>
        </w:rPr>
      </w:pPr>
    </w:p>
    <w:p>
      <w:pPr>
        <w:pStyle w:val="5"/>
        <w:numPr>
          <w:ilvl w:val="2"/>
          <w:numId w:val="0"/>
        </w:numPr>
        <w:bidi w:val="0"/>
        <w:ind w:leftChars="0"/>
        <w:rPr>
          <w:color w:val="auto"/>
        </w:rPr>
      </w:pPr>
      <w:bookmarkStart w:id="357" w:name="_Toc6635"/>
      <w:r>
        <w:rPr>
          <w:color w:val="auto"/>
        </w:rPr>
        <w:t>附件</w:t>
      </w:r>
      <w:r>
        <w:rPr>
          <w:rFonts w:hint="eastAsia"/>
          <w:color w:val="auto"/>
          <w:lang w:val="en-US" w:eastAsia="zh-CN"/>
        </w:rPr>
        <w:t>三</w:t>
      </w:r>
      <w:r>
        <w:rPr>
          <w:color w:val="auto"/>
        </w:rPr>
        <w:t>：中标通知书</w:t>
      </w:r>
      <w:bookmarkEnd w:id="354"/>
      <w:bookmarkEnd w:id="357"/>
    </w:p>
    <w:p>
      <w:pPr>
        <w:spacing w:line="400" w:lineRule="exact"/>
        <w:rPr>
          <w:b/>
          <w:color w:val="auto"/>
        </w:rPr>
      </w:pPr>
    </w:p>
    <w:p>
      <w:pPr>
        <w:spacing w:line="400" w:lineRule="exact"/>
        <w:jc w:val="center"/>
        <w:rPr>
          <w:b/>
          <w:color w:val="auto"/>
          <w:sz w:val="28"/>
          <w:szCs w:val="28"/>
        </w:rPr>
      </w:pPr>
      <w:r>
        <w:rPr>
          <w:b/>
          <w:color w:val="auto"/>
          <w:sz w:val="28"/>
          <w:szCs w:val="28"/>
        </w:rPr>
        <w:t>中标通知书</w:t>
      </w:r>
    </w:p>
    <w:p>
      <w:pPr>
        <w:spacing w:line="400" w:lineRule="exact"/>
        <w:rPr>
          <w:color w:val="auto"/>
        </w:rPr>
      </w:pPr>
    </w:p>
    <w:p>
      <w:pPr>
        <w:spacing w:line="440" w:lineRule="exact"/>
        <w:rPr>
          <w:color w:val="auto"/>
          <w:szCs w:val="21"/>
        </w:rPr>
      </w:pPr>
      <w:r>
        <w:rPr>
          <w:color w:val="auto"/>
          <w:szCs w:val="21"/>
          <w:u w:val="single"/>
        </w:rPr>
        <w:t xml:space="preserve">                   </w:t>
      </w:r>
      <w:r>
        <w:rPr>
          <w:color w:val="auto"/>
          <w:szCs w:val="21"/>
        </w:rPr>
        <w:t>（中标人名称）：</w:t>
      </w:r>
    </w:p>
    <w:p>
      <w:pPr>
        <w:spacing w:line="440" w:lineRule="exact"/>
        <w:rPr>
          <w:color w:val="auto"/>
          <w:szCs w:val="21"/>
        </w:rPr>
      </w:pPr>
    </w:p>
    <w:p>
      <w:pPr>
        <w:spacing w:line="440" w:lineRule="exact"/>
        <w:rPr>
          <w:color w:val="auto"/>
          <w:szCs w:val="21"/>
        </w:rPr>
      </w:pPr>
      <w:r>
        <w:rPr>
          <w:color w:val="auto"/>
          <w:szCs w:val="21"/>
        </w:rPr>
        <w:t>　　你方于</w:t>
      </w:r>
      <w:r>
        <w:rPr>
          <w:color w:val="auto"/>
          <w:szCs w:val="21"/>
          <w:u w:val="single"/>
        </w:rPr>
        <w:t xml:space="preserve">         </w:t>
      </w:r>
      <w:r>
        <w:rPr>
          <w:color w:val="auto"/>
          <w:szCs w:val="21"/>
        </w:rPr>
        <w:t>（投标日期）所递交的</w:t>
      </w:r>
      <w:r>
        <w:rPr>
          <w:color w:val="auto"/>
          <w:szCs w:val="21"/>
          <w:u w:val="single"/>
        </w:rPr>
        <w:t xml:space="preserve">         </w:t>
      </w:r>
      <w:r>
        <w:rPr>
          <w:color w:val="auto"/>
          <w:szCs w:val="21"/>
        </w:rPr>
        <w:t>（项目名称）</w:t>
      </w:r>
      <w:r>
        <w:rPr>
          <w:color w:val="auto"/>
          <w:szCs w:val="21"/>
          <w:u w:val="single"/>
        </w:rPr>
        <w:t xml:space="preserve">      （</w:t>
      </w:r>
      <w:r>
        <w:rPr>
          <w:color w:val="auto"/>
          <w:szCs w:val="21"/>
        </w:rPr>
        <w:t>招标编号、物资名称、包件号）投标文件已被我方接受，被确定为中标人。</w:t>
      </w:r>
    </w:p>
    <w:p>
      <w:pPr>
        <w:spacing w:line="440" w:lineRule="exact"/>
        <w:rPr>
          <w:color w:val="auto"/>
          <w:szCs w:val="21"/>
        </w:rPr>
      </w:pPr>
      <w:r>
        <w:rPr>
          <w:color w:val="auto"/>
          <w:szCs w:val="21"/>
        </w:rPr>
        <w:t>　　中标价：</w:t>
      </w:r>
      <w:r>
        <w:rPr>
          <w:color w:val="auto"/>
          <w:szCs w:val="21"/>
          <w:u w:val="single"/>
        </w:rPr>
        <w:t xml:space="preserve">                   </w:t>
      </w:r>
      <w:r>
        <w:rPr>
          <w:color w:val="auto"/>
          <w:szCs w:val="21"/>
        </w:rPr>
        <w:t>元。</w:t>
      </w:r>
    </w:p>
    <w:p>
      <w:pPr>
        <w:spacing w:line="440" w:lineRule="exact"/>
        <w:ind w:firstLine="420"/>
        <w:rPr>
          <w:color w:val="auto"/>
          <w:szCs w:val="21"/>
          <w:u w:val="single"/>
        </w:rPr>
      </w:pPr>
      <w:r>
        <w:rPr>
          <w:color w:val="auto"/>
          <w:szCs w:val="21"/>
        </w:rPr>
        <w:t>请你方在接到本通知书后</w:t>
      </w:r>
      <w:r>
        <w:rPr>
          <w:rFonts w:hint="eastAsia"/>
          <w:color w:val="auto"/>
          <w:szCs w:val="21"/>
          <w:lang w:val="en-US" w:eastAsia="zh-CN"/>
        </w:rPr>
        <w:t>根据项目要求及时进行供货，并于</w:t>
      </w:r>
      <w:r>
        <w:rPr>
          <w:rFonts w:hint="eastAsia"/>
          <w:color w:val="auto"/>
          <w:szCs w:val="21"/>
          <w:u w:val="single"/>
          <w:lang w:val="en-US" w:eastAsia="zh-CN"/>
        </w:rPr>
        <w:t>60</w:t>
      </w:r>
      <w:r>
        <w:rPr>
          <w:color w:val="auto"/>
          <w:szCs w:val="21"/>
        </w:rPr>
        <w:t>日内到</w:t>
      </w:r>
      <w:r>
        <w:rPr>
          <w:rFonts w:hint="eastAsia"/>
          <w:color w:val="auto"/>
          <w:szCs w:val="21"/>
          <w:u w:val="single"/>
          <w:lang w:val="en-US" w:eastAsia="zh-CN"/>
        </w:rPr>
        <w:t xml:space="preserve">      </w:t>
      </w:r>
      <w:r>
        <w:rPr>
          <w:color w:val="auto"/>
          <w:szCs w:val="21"/>
        </w:rPr>
        <w:t>（指定地点）与我方签订合同</w:t>
      </w:r>
      <w:r>
        <w:rPr>
          <w:rFonts w:hint="eastAsia"/>
          <w:color w:val="auto"/>
          <w:szCs w:val="21"/>
          <w:lang w:eastAsia="zh-CN"/>
        </w:rPr>
        <w:t>。</w:t>
      </w:r>
      <w:r>
        <w:rPr>
          <w:color w:val="auto"/>
          <w:szCs w:val="21"/>
          <w:u w:val="single"/>
        </w:rPr>
        <w:t xml:space="preserve">    </w:t>
      </w:r>
    </w:p>
    <w:p>
      <w:pPr>
        <w:spacing w:line="440" w:lineRule="exact"/>
        <w:ind w:firstLine="420"/>
        <w:rPr>
          <w:color w:val="auto"/>
          <w:szCs w:val="21"/>
          <w:u w:val="single"/>
        </w:rPr>
      </w:pPr>
      <w:r>
        <w:rPr>
          <w:color w:val="auto"/>
          <w:szCs w:val="21"/>
          <w:u w:val="single"/>
        </w:rPr>
        <w:t xml:space="preserve">          </w:t>
      </w:r>
    </w:p>
    <w:p>
      <w:pPr>
        <w:spacing w:line="440" w:lineRule="exact"/>
        <w:rPr>
          <w:color w:val="auto"/>
          <w:szCs w:val="21"/>
        </w:rPr>
      </w:pPr>
      <w:r>
        <w:rPr>
          <w:color w:val="auto"/>
          <w:szCs w:val="21"/>
        </w:rPr>
        <w:t>　　特此通知。</w:t>
      </w:r>
    </w:p>
    <w:p>
      <w:pPr>
        <w:spacing w:line="440" w:lineRule="exact"/>
        <w:rPr>
          <w:color w:val="auto"/>
          <w:szCs w:val="21"/>
        </w:rPr>
      </w:pPr>
    </w:p>
    <w:p>
      <w:pPr>
        <w:spacing w:line="440" w:lineRule="exact"/>
        <w:rPr>
          <w:color w:val="auto"/>
          <w:szCs w:val="21"/>
        </w:rPr>
      </w:pPr>
    </w:p>
    <w:p>
      <w:pPr>
        <w:spacing w:line="440" w:lineRule="exact"/>
        <w:rPr>
          <w:color w:val="auto"/>
          <w:szCs w:val="21"/>
        </w:rPr>
      </w:pPr>
    </w:p>
    <w:p>
      <w:pPr>
        <w:spacing w:line="540" w:lineRule="exact"/>
        <w:ind w:firstLine="3238" w:firstLineChars="1542"/>
        <w:rPr>
          <w:color w:val="auto"/>
          <w:szCs w:val="21"/>
        </w:rPr>
      </w:pPr>
      <w:r>
        <w:rPr>
          <w:color w:val="auto"/>
          <w:szCs w:val="21"/>
        </w:rPr>
        <w:t>招标人：</w:t>
      </w:r>
      <w:r>
        <w:rPr>
          <w:rFonts w:hint="eastAsia"/>
          <w:color w:val="auto"/>
          <w:szCs w:val="21"/>
          <w:u w:val="single"/>
        </w:rPr>
        <w:t xml:space="preserve">               </w:t>
      </w:r>
      <w:r>
        <w:rPr>
          <w:color w:val="auto"/>
          <w:szCs w:val="21"/>
        </w:rPr>
        <w:t>（盖单位章）</w:t>
      </w:r>
    </w:p>
    <w:p>
      <w:pPr>
        <w:spacing w:line="540" w:lineRule="exact"/>
        <w:ind w:firstLine="3990" w:firstLineChars="1900"/>
        <w:rPr>
          <w:color w:val="auto"/>
          <w:szCs w:val="21"/>
        </w:rPr>
      </w:pPr>
      <w:r>
        <w:rPr>
          <w:rFonts w:hint="eastAsia"/>
          <w:color w:val="auto"/>
          <w:szCs w:val="21"/>
          <w:u w:val="single"/>
        </w:rPr>
        <w:t xml:space="preserve">       </w:t>
      </w:r>
      <w:r>
        <w:rPr>
          <w:rFonts w:hint="eastAsia"/>
          <w:color w:val="auto"/>
          <w:szCs w:val="21"/>
        </w:rPr>
        <w:t xml:space="preserve"> </w:t>
      </w:r>
      <w:r>
        <w:rPr>
          <w:color w:val="auto"/>
          <w:szCs w:val="21"/>
        </w:rPr>
        <w:t>年</w:t>
      </w:r>
      <w:r>
        <w:rPr>
          <w:rFonts w:hint="eastAsia"/>
          <w:color w:val="auto"/>
          <w:szCs w:val="21"/>
          <w:u w:val="single"/>
        </w:rPr>
        <w:t xml:space="preserve">       </w:t>
      </w:r>
      <w:r>
        <w:rPr>
          <w:color w:val="auto"/>
          <w:szCs w:val="21"/>
        </w:rPr>
        <w:t>月</w:t>
      </w:r>
      <w:r>
        <w:rPr>
          <w:rFonts w:hint="eastAsia"/>
          <w:color w:val="auto"/>
          <w:szCs w:val="21"/>
          <w:u w:val="single"/>
        </w:rPr>
        <w:t xml:space="preserve">      </w:t>
      </w:r>
      <w:r>
        <w:rPr>
          <w:color w:val="auto"/>
          <w:szCs w:val="21"/>
        </w:rPr>
        <w:t>日</w:t>
      </w:r>
    </w:p>
    <w:p>
      <w:pPr>
        <w:ind w:firstLine="420" w:firstLineChars="200"/>
        <w:rPr>
          <w:rFonts w:ascii="宋体"/>
          <w:color w:val="auto"/>
        </w:rPr>
      </w:pPr>
    </w:p>
    <w:p>
      <w:pPr>
        <w:ind w:firstLine="420" w:firstLineChars="200"/>
        <w:rPr>
          <w:rFonts w:ascii="宋体"/>
          <w:color w:val="FF0000"/>
        </w:rPr>
      </w:pPr>
    </w:p>
    <w:p>
      <w:pPr>
        <w:ind w:firstLine="420" w:firstLineChars="200"/>
        <w:rPr>
          <w:rFonts w:ascii="宋体"/>
          <w:color w:val="FF0000"/>
        </w:rPr>
      </w:pPr>
    </w:p>
    <w:p>
      <w:pPr>
        <w:ind w:firstLine="420" w:firstLineChars="200"/>
        <w:rPr>
          <w:rFonts w:ascii="宋体"/>
          <w:color w:val="FF0000"/>
        </w:rPr>
      </w:pPr>
    </w:p>
    <w:p>
      <w:pPr>
        <w:ind w:firstLine="420" w:firstLineChars="200"/>
        <w:rPr>
          <w:rFonts w:ascii="宋体"/>
          <w:color w:val="FF0000"/>
        </w:rPr>
      </w:pPr>
    </w:p>
    <w:p>
      <w:pPr>
        <w:pStyle w:val="5"/>
        <w:numPr>
          <w:ilvl w:val="2"/>
          <w:numId w:val="0"/>
        </w:numPr>
        <w:ind w:leftChars="0"/>
      </w:pPr>
    </w:p>
    <w:p/>
    <w:p/>
    <w:p>
      <w:pPr>
        <w:ind w:firstLine="420" w:firstLineChars="200"/>
        <w:rPr>
          <w:rFonts w:ascii="宋体"/>
          <w:color w:val="FF0000"/>
        </w:rPr>
      </w:pPr>
    </w:p>
    <w:p>
      <w:pPr>
        <w:pStyle w:val="2"/>
        <w:rPr>
          <w:rFonts w:ascii="宋体"/>
          <w:color w:val="FF0000"/>
        </w:rPr>
      </w:pPr>
    </w:p>
    <w:p>
      <w:pPr>
        <w:pStyle w:val="2"/>
        <w:rPr>
          <w:rFonts w:ascii="宋体"/>
          <w:color w:val="FF0000"/>
        </w:rPr>
      </w:pPr>
    </w:p>
    <w:p>
      <w:pPr>
        <w:pStyle w:val="5"/>
        <w:numPr>
          <w:ilvl w:val="2"/>
          <w:numId w:val="0"/>
        </w:numPr>
        <w:bidi w:val="0"/>
        <w:ind w:leftChars="0"/>
        <w:rPr>
          <w:color w:val="auto"/>
        </w:rPr>
      </w:pPr>
      <w:bookmarkStart w:id="358" w:name="_Toc2830"/>
      <w:bookmarkStart w:id="359" w:name="_Toc18738"/>
      <w:r>
        <w:rPr>
          <w:color w:val="auto"/>
        </w:rPr>
        <w:t>附件</w:t>
      </w:r>
      <w:r>
        <w:rPr>
          <w:rFonts w:hint="eastAsia"/>
          <w:color w:val="auto"/>
          <w:lang w:val="en-US" w:eastAsia="zh-CN"/>
        </w:rPr>
        <w:t>四</w:t>
      </w:r>
      <w:r>
        <w:rPr>
          <w:color w:val="auto"/>
        </w:rPr>
        <w:t>：中标结果通知书</w:t>
      </w:r>
      <w:bookmarkEnd w:id="358"/>
      <w:bookmarkEnd w:id="359"/>
    </w:p>
    <w:p>
      <w:pPr>
        <w:spacing w:line="400" w:lineRule="exact"/>
        <w:rPr>
          <w:b/>
          <w:color w:val="auto"/>
        </w:rPr>
      </w:pPr>
    </w:p>
    <w:p>
      <w:pPr>
        <w:spacing w:line="400" w:lineRule="exact"/>
        <w:jc w:val="center"/>
        <w:rPr>
          <w:b/>
          <w:color w:val="auto"/>
          <w:sz w:val="28"/>
          <w:szCs w:val="28"/>
        </w:rPr>
      </w:pPr>
      <w:r>
        <w:rPr>
          <w:b/>
          <w:color w:val="auto"/>
          <w:sz w:val="28"/>
          <w:szCs w:val="28"/>
        </w:rPr>
        <w:t>中标结果通知书</w:t>
      </w:r>
    </w:p>
    <w:p>
      <w:pPr>
        <w:spacing w:line="400" w:lineRule="exact"/>
        <w:rPr>
          <w:color w:val="auto"/>
        </w:rPr>
      </w:pPr>
    </w:p>
    <w:p>
      <w:pPr>
        <w:spacing w:line="440" w:lineRule="exact"/>
        <w:rPr>
          <w:color w:val="auto"/>
          <w:szCs w:val="21"/>
        </w:rPr>
      </w:pPr>
      <w:r>
        <w:rPr>
          <w:color w:val="auto"/>
          <w:szCs w:val="21"/>
          <w:u w:val="single"/>
        </w:rPr>
        <w:t xml:space="preserve">                  </w:t>
      </w:r>
      <w:r>
        <w:rPr>
          <w:color w:val="auto"/>
          <w:szCs w:val="21"/>
        </w:rPr>
        <w:t>（未中标人名称）：</w:t>
      </w:r>
    </w:p>
    <w:p>
      <w:pPr>
        <w:spacing w:line="440" w:lineRule="exact"/>
        <w:rPr>
          <w:color w:val="auto"/>
          <w:szCs w:val="21"/>
        </w:rPr>
      </w:pPr>
    </w:p>
    <w:p>
      <w:pPr>
        <w:spacing w:line="440" w:lineRule="exact"/>
        <w:rPr>
          <w:color w:val="auto"/>
          <w:szCs w:val="21"/>
        </w:rPr>
      </w:pPr>
      <w:r>
        <w:rPr>
          <w:color w:val="auto"/>
          <w:szCs w:val="21"/>
        </w:rPr>
        <w:t>　　我方已接受</w:t>
      </w:r>
      <w:r>
        <w:rPr>
          <w:color w:val="auto"/>
          <w:szCs w:val="21"/>
          <w:u w:val="single"/>
        </w:rPr>
        <w:t xml:space="preserve">                  </w:t>
      </w:r>
      <w:r>
        <w:rPr>
          <w:color w:val="auto"/>
          <w:szCs w:val="21"/>
        </w:rPr>
        <w:t xml:space="preserve"> （中标人名称）于</w:t>
      </w:r>
      <w:r>
        <w:rPr>
          <w:color w:val="auto"/>
          <w:szCs w:val="21"/>
          <w:u w:val="single"/>
        </w:rPr>
        <w:t xml:space="preserve">                  </w:t>
      </w:r>
      <w:r>
        <w:rPr>
          <w:color w:val="auto"/>
          <w:szCs w:val="21"/>
        </w:rPr>
        <w:t>（投标日期）所递交的</w:t>
      </w:r>
      <w:r>
        <w:rPr>
          <w:color w:val="auto"/>
          <w:szCs w:val="21"/>
          <w:u w:val="single"/>
        </w:rPr>
        <w:t xml:space="preserve">            </w:t>
      </w:r>
      <w:r>
        <w:rPr>
          <w:color w:val="auto"/>
          <w:szCs w:val="21"/>
        </w:rPr>
        <w:t>（项目名称）</w:t>
      </w:r>
      <w:r>
        <w:rPr>
          <w:color w:val="auto"/>
          <w:szCs w:val="21"/>
          <w:u w:val="single"/>
        </w:rPr>
        <w:t xml:space="preserve">           </w:t>
      </w:r>
      <w:r>
        <w:rPr>
          <w:color w:val="auto"/>
          <w:szCs w:val="21"/>
        </w:rPr>
        <w:t>（招标编号、物资名称、包件号）投标文件，确定</w:t>
      </w:r>
      <w:r>
        <w:rPr>
          <w:color w:val="auto"/>
          <w:szCs w:val="21"/>
          <w:u w:val="single"/>
        </w:rPr>
        <w:t xml:space="preserve">            </w:t>
      </w:r>
      <w:r>
        <w:rPr>
          <w:color w:val="auto"/>
          <w:szCs w:val="21"/>
        </w:rPr>
        <w:t>（中标人名称）为中标人。</w:t>
      </w:r>
    </w:p>
    <w:p>
      <w:pPr>
        <w:spacing w:line="440" w:lineRule="exact"/>
        <w:rPr>
          <w:color w:val="auto"/>
          <w:szCs w:val="21"/>
        </w:rPr>
      </w:pPr>
      <w:r>
        <w:rPr>
          <w:color w:val="auto"/>
          <w:szCs w:val="21"/>
        </w:rPr>
        <w:t>　　</w:t>
      </w:r>
    </w:p>
    <w:p>
      <w:pPr>
        <w:spacing w:line="440" w:lineRule="exact"/>
        <w:rPr>
          <w:color w:val="auto"/>
          <w:szCs w:val="21"/>
        </w:rPr>
      </w:pPr>
      <w:r>
        <w:rPr>
          <w:color w:val="auto"/>
          <w:szCs w:val="21"/>
        </w:rPr>
        <w:t>　　感谢你单位对我们工作的大力支持！</w:t>
      </w:r>
    </w:p>
    <w:p>
      <w:pPr>
        <w:spacing w:line="440" w:lineRule="exact"/>
        <w:rPr>
          <w:color w:val="auto"/>
          <w:szCs w:val="21"/>
        </w:rPr>
      </w:pPr>
    </w:p>
    <w:p>
      <w:pPr>
        <w:spacing w:line="440" w:lineRule="exact"/>
        <w:rPr>
          <w:color w:val="auto"/>
          <w:szCs w:val="21"/>
        </w:rPr>
      </w:pPr>
    </w:p>
    <w:p>
      <w:pPr>
        <w:spacing w:line="440" w:lineRule="exact"/>
        <w:rPr>
          <w:color w:val="auto"/>
          <w:szCs w:val="21"/>
        </w:rPr>
      </w:pPr>
    </w:p>
    <w:p>
      <w:pPr>
        <w:spacing w:line="440" w:lineRule="exact"/>
        <w:ind w:firstLine="3360" w:firstLineChars="1600"/>
        <w:rPr>
          <w:color w:val="auto"/>
          <w:szCs w:val="21"/>
        </w:rPr>
      </w:pPr>
      <w:r>
        <w:rPr>
          <w:color w:val="auto"/>
          <w:szCs w:val="21"/>
        </w:rPr>
        <w:t>招标人：</w:t>
      </w:r>
      <w:r>
        <w:rPr>
          <w:color w:val="auto"/>
          <w:szCs w:val="21"/>
          <w:u w:val="single"/>
        </w:rPr>
        <w:t xml:space="preserve">                </w:t>
      </w:r>
      <w:r>
        <w:rPr>
          <w:color w:val="auto"/>
          <w:szCs w:val="21"/>
        </w:rPr>
        <w:t>（盖单位章）</w:t>
      </w:r>
    </w:p>
    <w:p>
      <w:pPr>
        <w:spacing w:line="440" w:lineRule="exact"/>
        <w:rPr>
          <w:color w:val="auto"/>
          <w:szCs w:val="21"/>
        </w:rPr>
      </w:pPr>
    </w:p>
    <w:p>
      <w:pPr>
        <w:spacing w:line="440" w:lineRule="exact"/>
        <w:rPr>
          <w:color w:val="auto"/>
          <w:szCs w:val="21"/>
        </w:rPr>
      </w:pPr>
      <w:r>
        <w:rPr>
          <w:color w:val="auto"/>
          <w:szCs w:val="21"/>
        </w:rPr>
        <w:t xml:space="preserve">                                        </w:t>
      </w:r>
      <w:r>
        <w:rPr>
          <w:color w:val="auto"/>
          <w:szCs w:val="21"/>
          <w:u w:val="single"/>
        </w:rPr>
        <w:t xml:space="preserve">       </w:t>
      </w:r>
      <w:r>
        <w:rPr>
          <w:color w:val="auto"/>
          <w:szCs w:val="21"/>
        </w:rPr>
        <w:t>年</w:t>
      </w:r>
      <w:r>
        <w:rPr>
          <w:color w:val="auto"/>
          <w:szCs w:val="21"/>
          <w:u w:val="single"/>
        </w:rPr>
        <w:t xml:space="preserve">       </w:t>
      </w:r>
      <w:r>
        <w:rPr>
          <w:color w:val="auto"/>
          <w:szCs w:val="21"/>
        </w:rPr>
        <w:t>月</w:t>
      </w:r>
      <w:r>
        <w:rPr>
          <w:color w:val="auto"/>
          <w:szCs w:val="21"/>
          <w:u w:val="single"/>
        </w:rPr>
        <w:t xml:space="preserve">       </w:t>
      </w:r>
      <w:r>
        <w:rPr>
          <w:color w:val="auto"/>
          <w:szCs w:val="21"/>
        </w:rPr>
        <w:t>日</w:t>
      </w:r>
    </w:p>
    <w:p>
      <w:pPr>
        <w:ind w:firstLine="420" w:firstLineChars="200"/>
        <w:rPr>
          <w:rFonts w:ascii="宋体"/>
          <w:color w:val="FF0000"/>
        </w:rPr>
      </w:pPr>
      <w:r>
        <w:rPr>
          <w:rFonts w:ascii="宋体"/>
          <w:color w:val="auto"/>
        </w:rPr>
        <w:br w:type="page"/>
      </w:r>
    </w:p>
    <w:p>
      <w:pPr>
        <w:pStyle w:val="3"/>
        <w:bidi w:val="0"/>
        <w:ind w:left="432" w:leftChars="0" w:hanging="432" w:firstLineChars="0"/>
        <w:jc w:val="center"/>
        <w:rPr>
          <w:rFonts w:hint="eastAsia"/>
        </w:rPr>
      </w:pPr>
      <w:bookmarkStart w:id="360" w:name="_Toc5399"/>
      <w:bookmarkStart w:id="361" w:name="_Toc30351"/>
      <w:bookmarkStart w:id="362" w:name="_Toc14397"/>
      <w:bookmarkStart w:id="363" w:name="_Toc1310"/>
      <w:bookmarkStart w:id="364" w:name="_Toc30059"/>
      <w:bookmarkStart w:id="365" w:name="_Toc5342"/>
      <w:bookmarkStart w:id="366" w:name="_Toc31541"/>
      <w:bookmarkStart w:id="367" w:name="_Toc7053"/>
      <w:bookmarkStart w:id="368" w:name="_Toc5574"/>
      <w:bookmarkStart w:id="369" w:name="_Toc27538"/>
      <w:r>
        <w:rPr>
          <w:rFonts w:hint="eastAsia"/>
        </w:rPr>
        <w:t>第</w:t>
      </w:r>
      <w:r>
        <w:rPr>
          <w:rFonts w:hint="eastAsia"/>
          <w:lang w:val="en-US" w:eastAsia="zh-CN"/>
        </w:rPr>
        <w:t>四</w:t>
      </w:r>
      <w:r>
        <w:rPr>
          <w:rFonts w:hint="eastAsia"/>
        </w:rPr>
        <w:t>章 合同格式</w:t>
      </w:r>
      <w:bookmarkEnd w:id="360"/>
      <w:bookmarkEnd w:id="361"/>
      <w:bookmarkEnd w:id="362"/>
      <w:bookmarkEnd w:id="363"/>
      <w:bookmarkEnd w:id="364"/>
      <w:bookmarkEnd w:id="365"/>
      <w:bookmarkEnd w:id="366"/>
      <w:bookmarkEnd w:id="367"/>
      <w:bookmarkEnd w:id="368"/>
      <w:bookmarkEnd w:id="369"/>
      <w:bookmarkStart w:id="370" w:name="_Toc255764440"/>
      <w:bookmarkStart w:id="371" w:name="_Toc238797651"/>
      <w:bookmarkStart w:id="372" w:name="_Toc238552290"/>
    </w:p>
    <w:p>
      <w:pPr>
        <w:pStyle w:val="5"/>
        <w:outlineLvl w:val="0"/>
        <w:rPr>
          <w:rFonts w:hint="eastAsia"/>
        </w:rPr>
      </w:pPr>
      <w:bookmarkStart w:id="373" w:name="_Toc20064"/>
      <w:bookmarkStart w:id="374" w:name="_Toc23115"/>
      <w:bookmarkStart w:id="375" w:name="_Toc26049"/>
      <w:bookmarkStart w:id="376" w:name="_Toc13216"/>
      <w:bookmarkStart w:id="377" w:name="_Toc14362"/>
      <w:bookmarkStart w:id="378" w:name="_Toc15089"/>
      <w:bookmarkStart w:id="379" w:name="_Toc22622"/>
      <w:bookmarkStart w:id="380" w:name="_Toc30503"/>
      <w:bookmarkStart w:id="381" w:name="_Toc24324"/>
      <w:bookmarkStart w:id="382" w:name="_Toc28651"/>
      <w:bookmarkStart w:id="383" w:name="_Toc3864"/>
      <w:bookmarkStart w:id="384" w:name="_Toc25320"/>
      <w:bookmarkStart w:id="385" w:name="_Toc26815"/>
      <w:bookmarkStart w:id="386" w:name="_Toc7025"/>
      <w:bookmarkStart w:id="387" w:name="_Toc19127"/>
      <w:bookmarkStart w:id="388" w:name="_Toc3923"/>
      <w:bookmarkStart w:id="389" w:name="_Toc25429"/>
      <w:bookmarkStart w:id="390" w:name="_Toc2060"/>
      <w:bookmarkStart w:id="391" w:name="_Toc30320"/>
      <w:bookmarkStart w:id="392" w:name="_Toc28852"/>
      <w:bookmarkStart w:id="393" w:name="_Toc13999"/>
      <w:bookmarkStart w:id="394" w:name="_Toc12789"/>
      <w:bookmarkStart w:id="395" w:name="_Toc16009"/>
      <w:bookmarkStart w:id="396" w:name="_Toc12115"/>
      <w:bookmarkStart w:id="397" w:name="_Toc13539"/>
      <w:bookmarkStart w:id="398" w:name="_Toc18638"/>
      <w:bookmarkStart w:id="399" w:name="_Toc24999"/>
      <w:r>
        <w:rPr>
          <w:rFonts w:hint="eastAsia"/>
        </w:rPr>
        <w:t>附件一：</w:t>
      </w:r>
      <w:bookmarkEnd w:id="370"/>
      <w:bookmarkEnd w:id="371"/>
      <w:r>
        <w:rPr>
          <w:rFonts w:hint="eastAsia"/>
        </w:rPr>
        <w:t>采购合同</w:t>
      </w:r>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p>
    <w:p>
      <w:pPr>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bookmarkEnd w:id="372"/>
    <w:p>
      <w:pPr>
        <w:rPr>
          <w:rFonts w:ascii="宋体"/>
        </w:rPr>
      </w:pPr>
    </w:p>
    <w:p>
      <w:pPr>
        <w:jc w:val="center"/>
        <w:rPr>
          <w:rFonts w:hint="default" w:ascii="仿宋_GB2312" w:hAnsi="华文宋体" w:eastAsia="仿宋_GB2312"/>
          <w:sz w:val="28"/>
          <w:szCs w:val="28"/>
          <w:lang w:val="en-US" w:eastAsia="zh-CN"/>
        </w:rPr>
      </w:pPr>
      <w:r>
        <w:rPr>
          <w:rFonts w:hint="eastAsia" w:ascii="仿宋_GB2312" w:hAnsi="华文宋体" w:eastAsia="仿宋_GB2312"/>
          <w:sz w:val="28"/>
          <w:szCs w:val="28"/>
        </w:rPr>
        <w:t xml:space="preserve">                        </w:t>
      </w:r>
    </w:p>
    <w:p>
      <w:pPr>
        <w:jc w:val="center"/>
        <w:rPr>
          <w:rFonts w:ascii="仿宋_GB2312" w:hAnsi="华文宋体" w:eastAsia="仿宋_GB2312"/>
          <w:sz w:val="36"/>
          <w:szCs w:val="36"/>
        </w:rPr>
      </w:pPr>
      <w:r>
        <w:rPr>
          <w:rFonts w:hint="eastAsia" w:ascii="仿宋_GB2312" w:hAnsi="华文宋体" w:eastAsia="仿宋_GB2312"/>
          <w:color w:val="auto"/>
          <w:sz w:val="28"/>
          <w:szCs w:val="28"/>
          <w:lang w:val="en-US" w:eastAsia="zh-CN"/>
        </w:rPr>
        <w:t xml:space="preserve">                        </w:t>
      </w:r>
      <w:r>
        <w:rPr>
          <w:rFonts w:hint="eastAsia" w:ascii="仿宋_GB2312" w:hAnsi="华文宋体" w:eastAsia="仿宋_GB2312"/>
          <w:color w:val="auto"/>
          <w:sz w:val="28"/>
          <w:szCs w:val="28"/>
        </w:rPr>
        <w:t>合同编号：</w:t>
      </w:r>
    </w:p>
    <w:p>
      <w:pPr>
        <w:jc w:val="center"/>
        <w:rPr>
          <w:rFonts w:ascii="仿宋_GB2312" w:hAnsi="华文宋体" w:eastAsia="仿宋_GB2312"/>
          <w:sz w:val="36"/>
          <w:szCs w:val="36"/>
        </w:rPr>
      </w:pPr>
    </w:p>
    <w:p>
      <w:pPr>
        <w:jc w:val="center"/>
        <w:rPr>
          <w:rFonts w:ascii="仿宋_GB2312" w:hAnsi="华文宋体" w:eastAsia="仿宋_GB2312"/>
          <w:sz w:val="36"/>
          <w:szCs w:val="36"/>
        </w:rPr>
      </w:pPr>
    </w:p>
    <w:p>
      <w:pPr>
        <w:jc w:val="center"/>
        <w:rPr>
          <w:rFonts w:ascii="仿宋_GB2312" w:hAnsi="华文宋体" w:eastAsia="仿宋_GB2312"/>
          <w:sz w:val="36"/>
          <w:szCs w:val="36"/>
        </w:rPr>
      </w:pPr>
    </w:p>
    <w:p>
      <w:pPr>
        <w:pStyle w:val="2"/>
      </w:pPr>
    </w:p>
    <w:p>
      <w:pPr>
        <w:jc w:val="center"/>
        <w:rPr>
          <w:rFonts w:ascii="仿宋_GB2312" w:hAnsi="华文宋体" w:eastAsia="仿宋_GB2312"/>
          <w:sz w:val="44"/>
          <w:szCs w:val="44"/>
        </w:rPr>
      </w:pPr>
      <w:r>
        <w:rPr>
          <w:rFonts w:hint="eastAsia" w:ascii="仿宋_GB2312" w:hAnsi="华文宋体" w:eastAsia="仿宋_GB2312"/>
          <w:sz w:val="44"/>
          <w:szCs w:val="44"/>
        </w:rPr>
        <w:t>集中采购</w:t>
      </w:r>
    </w:p>
    <w:p>
      <w:pPr>
        <w:jc w:val="center"/>
        <w:rPr>
          <w:rFonts w:ascii="仿宋_GB2312" w:hAnsi="华文宋体" w:eastAsia="仿宋_GB2312"/>
          <w:sz w:val="44"/>
          <w:szCs w:val="44"/>
        </w:rPr>
      </w:pPr>
      <w:r>
        <w:rPr>
          <w:rFonts w:hint="eastAsia" w:ascii="仿宋_GB2312" w:hAnsi="华文宋体" w:eastAsia="仿宋_GB2312"/>
          <w:sz w:val="44"/>
          <w:szCs w:val="44"/>
        </w:rPr>
        <w:t>（钢材</w:t>
      </w:r>
      <w:r>
        <w:rPr>
          <w:rFonts w:hint="eastAsia" w:ascii="仿宋_GB2312" w:hAnsi="华文宋体" w:eastAsia="仿宋_GB2312"/>
          <w:sz w:val="44"/>
          <w:szCs w:val="44"/>
          <w:lang w:val="en-US" w:eastAsia="zh-CN"/>
        </w:rPr>
        <w:t>采购</w:t>
      </w:r>
      <w:r>
        <w:rPr>
          <w:rFonts w:hint="eastAsia" w:ascii="仿宋_GB2312" w:hAnsi="华文宋体" w:eastAsia="仿宋_GB2312"/>
          <w:sz w:val="44"/>
          <w:szCs w:val="44"/>
        </w:rPr>
        <w:t>合同）</w:t>
      </w:r>
    </w:p>
    <w:p>
      <w:pPr>
        <w:jc w:val="center"/>
        <w:rPr>
          <w:rFonts w:ascii="仿宋_GB2312" w:hAnsi="华文宋体" w:eastAsia="仿宋_GB2312"/>
          <w:sz w:val="32"/>
          <w:szCs w:val="32"/>
        </w:rPr>
      </w:pPr>
    </w:p>
    <w:p>
      <w:pPr>
        <w:tabs>
          <w:tab w:val="left" w:pos="5104"/>
        </w:tabs>
        <w:jc w:val="left"/>
        <w:rPr>
          <w:rFonts w:ascii="仿宋_GB2312" w:hAnsi="华文宋体" w:eastAsia="仿宋_GB2312"/>
          <w:sz w:val="32"/>
          <w:szCs w:val="32"/>
        </w:rPr>
      </w:pPr>
      <w:r>
        <w:rPr>
          <w:rFonts w:ascii="仿宋_GB2312" w:hAnsi="华文宋体" w:eastAsia="仿宋_GB2312"/>
          <w:sz w:val="32"/>
          <w:szCs w:val="32"/>
        </w:rPr>
        <w:tab/>
      </w:r>
    </w:p>
    <w:p>
      <w:pPr>
        <w:rPr>
          <w:rFonts w:ascii="仿宋_GB2312" w:hAnsi="华文宋体" w:eastAsia="仿宋_GB2312"/>
          <w:sz w:val="32"/>
          <w:szCs w:val="32"/>
        </w:rPr>
      </w:pPr>
    </w:p>
    <w:p>
      <w:pPr>
        <w:rPr>
          <w:rFonts w:ascii="仿宋_GB2312" w:hAnsi="华文宋体" w:eastAsia="仿宋_GB2312"/>
          <w:sz w:val="32"/>
          <w:szCs w:val="32"/>
        </w:rPr>
      </w:pPr>
    </w:p>
    <w:p>
      <w:pPr>
        <w:ind w:firstLine="160" w:firstLineChars="50"/>
        <w:rPr>
          <w:rFonts w:ascii="仿宋_GB2312" w:hAnsi="华文宋体" w:eastAsia="仿宋_GB2312"/>
          <w:sz w:val="32"/>
          <w:szCs w:val="32"/>
          <w:u w:val="single"/>
        </w:rPr>
      </w:pPr>
      <w:r>
        <w:rPr>
          <w:rFonts w:hint="eastAsia" w:ascii="仿宋_GB2312" w:hAnsi="华文宋体" w:eastAsia="仿宋_GB2312"/>
          <w:sz w:val="32"/>
          <w:szCs w:val="32"/>
        </w:rPr>
        <w:t>需方（甲方）：</w:t>
      </w:r>
      <w:r>
        <w:rPr>
          <w:rFonts w:hint="eastAsia" w:ascii="仿宋_GB2312" w:hAnsi="华文宋体" w:eastAsia="仿宋_GB2312"/>
          <w:sz w:val="32"/>
          <w:szCs w:val="32"/>
          <w:u w:val="single"/>
        </w:rPr>
        <w:t xml:space="preserve">贵州建工云富集采有限责任公司                        </w:t>
      </w:r>
    </w:p>
    <w:p>
      <w:pPr>
        <w:ind w:firstLine="1600" w:firstLineChars="500"/>
        <w:rPr>
          <w:rFonts w:ascii="仿宋_GB2312" w:hAnsi="华文宋体" w:eastAsia="仿宋_GB2312"/>
          <w:sz w:val="32"/>
          <w:szCs w:val="32"/>
        </w:rPr>
      </w:pPr>
    </w:p>
    <w:p>
      <w:pPr>
        <w:ind w:firstLine="160" w:firstLineChars="50"/>
        <w:rPr>
          <w:rFonts w:ascii="仿宋_GB2312" w:hAnsi="华文宋体" w:eastAsia="仿宋_GB2312"/>
          <w:sz w:val="32"/>
          <w:szCs w:val="32"/>
          <w:u w:val="single"/>
        </w:rPr>
      </w:pPr>
      <w:r>
        <w:rPr>
          <w:rFonts w:hint="eastAsia" w:ascii="仿宋_GB2312" w:hAnsi="华文宋体" w:eastAsia="仿宋_GB2312"/>
          <w:sz w:val="32"/>
          <w:szCs w:val="32"/>
        </w:rPr>
        <w:t>供方（乙方）：</w:t>
      </w:r>
      <w:r>
        <w:rPr>
          <w:rFonts w:hint="eastAsia" w:ascii="仿宋_GB2312" w:hAnsi="华文宋体" w:eastAsia="仿宋_GB2312"/>
          <w:sz w:val="32"/>
          <w:szCs w:val="32"/>
          <w:lang w:val="en-US" w:eastAsia="zh-CN"/>
        </w:rPr>
        <w:t xml:space="preserve"> </w:t>
      </w:r>
      <w:r>
        <w:rPr>
          <w:rFonts w:hint="eastAsia" w:ascii="仿宋_GB2312" w:hAnsi="华文宋体" w:eastAsia="仿宋_GB2312"/>
          <w:sz w:val="32"/>
          <w:szCs w:val="32"/>
          <w:u w:val="single"/>
        </w:rPr>
        <w:t xml:space="preserve">         </w:t>
      </w:r>
      <w:r>
        <w:rPr>
          <w:rFonts w:hint="eastAsia" w:ascii="仿宋_GB2312" w:hAnsi="华文宋体" w:eastAsia="仿宋_GB2312"/>
          <w:sz w:val="32"/>
          <w:szCs w:val="32"/>
          <w:u w:val="single"/>
          <w:lang w:val="en-US" w:eastAsia="zh-CN"/>
        </w:rPr>
        <w:t xml:space="preserve">                           </w:t>
      </w:r>
      <w:r>
        <w:rPr>
          <w:rFonts w:hint="eastAsia" w:ascii="仿宋_GB2312" w:hAnsi="华文宋体" w:eastAsia="仿宋_GB2312"/>
          <w:sz w:val="32"/>
          <w:szCs w:val="32"/>
          <w:u w:val="single"/>
        </w:rPr>
        <w:t xml:space="preserve">  </w:t>
      </w:r>
    </w:p>
    <w:p>
      <w:pPr>
        <w:ind w:firstLine="1600" w:firstLineChars="500"/>
        <w:rPr>
          <w:rFonts w:ascii="仿宋_GB2312" w:hAnsi="华文宋体" w:eastAsia="仿宋_GB2312"/>
          <w:sz w:val="32"/>
          <w:szCs w:val="32"/>
          <w:u w:val="single"/>
        </w:rPr>
      </w:pPr>
    </w:p>
    <w:p>
      <w:pPr>
        <w:ind w:firstLine="160" w:firstLineChars="50"/>
        <w:rPr>
          <w:rFonts w:ascii="仿宋_GB2312" w:hAnsi="华文宋体" w:eastAsia="仿宋_GB2312"/>
          <w:sz w:val="32"/>
          <w:szCs w:val="32"/>
          <w:u w:val="single"/>
        </w:rPr>
      </w:pPr>
      <w:r>
        <w:rPr>
          <w:rFonts w:hint="eastAsia" w:ascii="仿宋_GB2312" w:hAnsi="华文宋体" w:eastAsia="仿宋_GB2312"/>
          <w:sz w:val="32"/>
          <w:szCs w:val="32"/>
        </w:rPr>
        <w:t>签订地点：</w:t>
      </w:r>
      <w:r>
        <w:rPr>
          <w:rFonts w:hint="eastAsia" w:ascii="仿宋_GB2312" w:hAnsi="华文宋体" w:eastAsia="仿宋_GB2312"/>
          <w:sz w:val="32"/>
          <w:szCs w:val="32"/>
          <w:u w:val="single"/>
          <w:lang w:eastAsia="zh-CN"/>
        </w:rPr>
        <w:t>贵州省贵阳市云岩区</w:t>
      </w:r>
      <w:r>
        <w:rPr>
          <w:rFonts w:hint="eastAsia" w:ascii="仿宋_GB2312" w:hAnsi="华文宋体" w:eastAsia="仿宋_GB2312"/>
          <w:sz w:val="32"/>
          <w:szCs w:val="32"/>
          <w:u w:val="single"/>
          <w:lang w:val="en-US" w:eastAsia="zh-CN"/>
        </w:rPr>
        <w:t xml:space="preserve">  </w:t>
      </w:r>
      <w:r>
        <w:rPr>
          <w:rFonts w:hint="eastAsia" w:ascii="仿宋_GB2312" w:hAnsi="华文宋体" w:eastAsia="仿宋_GB2312"/>
          <w:sz w:val="32"/>
          <w:szCs w:val="32"/>
          <w:u w:val="single"/>
        </w:rPr>
        <w:t xml:space="preserve">                                </w:t>
      </w:r>
    </w:p>
    <w:p>
      <w:pPr>
        <w:ind w:firstLine="1600" w:firstLineChars="500"/>
        <w:rPr>
          <w:rFonts w:ascii="仿宋_GB2312" w:hAnsi="华文宋体" w:eastAsia="仿宋_GB2312"/>
          <w:sz w:val="32"/>
          <w:szCs w:val="32"/>
          <w:u w:val="single"/>
        </w:rPr>
      </w:pPr>
    </w:p>
    <w:p>
      <w:pPr>
        <w:ind w:firstLine="160" w:firstLineChars="50"/>
        <w:rPr>
          <w:rFonts w:ascii="仿宋_GB2312" w:hAnsi="华文宋体" w:eastAsia="仿宋_GB2312"/>
          <w:sz w:val="32"/>
          <w:szCs w:val="32"/>
          <w:u w:val="single"/>
        </w:rPr>
      </w:pPr>
      <w:r>
        <w:rPr>
          <w:rFonts w:hint="eastAsia" w:ascii="仿宋_GB2312" w:hAnsi="华文宋体" w:eastAsia="仿宋_GB2312"/>
          <w:sz w:val="32"/>
          <w:szCs w:val="32"/>
        </w:rPr>
        <w:t>签订时间：</w:t>
      </w:r>
      <w:r>
        <w:rPr>
          <w:rFonts w:hint="eastAsia" w:ascii="仿宋_GB2312" w:hAnsi="华文宋体" w:eastAsia="仿宋_GB2312"/>
          <w:sz w:val="32"/>
          <w:szCs w:val="32"/>
          <w:u w:val="single"/>
        </w:rPr>
        <w:t xml:space="preserve">    </w:t>
      </w:r>
      <w:r>
        <w:rPr>
          <w:rFonts w:hint="eastAsia" w:ascii="仿宋_GB2312" w:hAnsi="华文宋体" w:eastAsia="仿宋_GB2312"/>
          <w:sz w:val="32"/>
          <w:szCs w:val="32"/>
          <w:u w:val="single"/>
          <w:lang w:val="en-US" w:eastAsia="zh-CN"/>
        </w:rPr>
        <w:t xml:space="preserve">    </w:t>
      </w:r>
      <w:r>
        <w:rPr>
          <w:rFonts w:hint="eastAsia" w:ascii="仿宋_GB2312" w:hAnsi="华文宋体" w:eastAsia="仿宋_GB2312"/>
          <w:sz w:val="32"/>
          <w:szCs w:val="32"/>
          <w:u w:val="single"/>
        </w:rPr>
        <w:t>年</w:t>
      </w:r>
      <w:r>
        <w:rPr>
          <w:rFonts w:hint="eastAsia" w:ascii="仿宋_GB2312" w:hAnsi="华文宋体" w:eastAsia="仿宋_GB2312"/>
          <w:sz w:val="32"/>
          <w:szCs w:val="32"/>
          <w:u w:val="single"/>
          <w:lang w:val="en-US" w:eastAsia="zh-CN"/>
        </w:rPr>
        <w:t xml:space="preserve">  </w:t>
      </w:r>
      <w:r>
        <w:rPr>
          <w:rFonts w:hint="eastAsia" w:ascii="仿宋_GB2312" w:hAnsi="华文宋体" w:eastAsia="仿宋_GB2312"/>
          <w:sz w:val="32"/>
          <w:szCs w:val="32"/>
          <w:u w:val="single"/>
        </w:rPr>
        <w:t>月</w:t>
      </w:r>
      <w:r>
        <w:rPr>
          <w:rFonts w:hint="eastAsia" w:ascii="仿宋_GB2312" w:hAnsi="华文宋体" w:eastAsia="仿宋_GB2312"/>
          <w:sz w:val="32"/>
          <w:szCs w:val="32"/>
          <w:u w:val="single"/>
          <w:lang w:val="en-US" w:eastAsia="zh-CN"/>
        </w:rPr>
        <w:t xml:space="preserve">  </w:t>
      </w:r>
      <w:r>
        <w:rPr>
          <w:rFonts w:hint="eastAsia" w:ascii="仿宋_GB2312" w:hAnsi="华文宋体" w:eastAsia="仿宋_GB2312"/>
          <w:sz w:val="32"/>
          <w:szCs w:val="32"/>
          <w:u w:val="single"/>
        </w:rPr>
        <w:t xml:space="preserve">日              </w:t>
      </w:r>
    </w:p>
    <w:p>
      <w:pPr>
        <w:rPr>
          <w:rFonts w:ascii="华文宋体" w:hAnsi="华文宋体" w:eastAsia="华文宋体"/>
          <w:sz w:val="24"/>
        </w:rPr>
      </w:pPr>
    </w:p>
    <w:p>
      <w:pPr>
        <w:pStyle w:val="2"/>
        <w:rPr>
          <w:rFonts w:ascii="华文宋体" w:hAnsi="华文宋体" w:eastAsia="华文宋体"/>
          <w:sz w:val="24"/>
        </w:rPr>
      </w:pPr>
    </w:p>
    <w:p>
      <w:pPr>
        <w:pStyle w:val="2"/>
        <w:rPr>
          <w:rFonts w:ascii="华文宋体" w:hAnsi="华文宋体" w:eastAsia="华文宋体"/>
          <w:sz w:val="24"/>
        </w:rPr>
      </w:pPr>
    </w:p>
    <w:p>
      <w:pPr>
        <w:pStyle w:val="2"/>
        <w:rPr>
          <w:rFonts w:ascii="华文宋体" w:hAnsi="华文宋体" w:eastAsia="华文宋体"/>
          <w:sz w:val="24"/>
        </w:rPr>
      </w:pPr>
    </w:p>
    <w:p>
      <w:pPr>
        <w:ind w:firstLine="220" w:firstLineChars="50"/>
        <w:jc w:val="center"/>
        <w:rPr>
          <w:rFonts w:ascii="仿宋_GB2312" w:hAnsi="华文宋体" w:eastAsia="仿宋_GB2312"/>
          <w:sz w:val="44"/>
          <w:szCs w:val="44"/>
        </w:rPr>
      </w:pPr>
      <w:r>
        <w:rPr>
          <w:rFonts w:hint="eastAsia" w:ascii="仿宋_GB2312" w:hAnsi="华文宋体" w:eastAsia="仿宋_GB2312"/>
          <w:sz w:val="44"/>
          <w:szCs w:val="44"/>
          <w:lang w:val="en-US" w:eastAsia="zh-CN"/>
        </w:rPr>
        <w:t>钢材采购</w:t>
      </w:r>
      <w:r>
        <w:rPr>
          <w:rFonts w:hint="eastAsia" w:ascii="仿宋_GB2312" w:hAnsi="华文宋体" w:eastAsia="仿宋_GB2312"/>
          <w:sz w:val="44"/>
          <w:szCs w:val="44"/>
        </w:rPr>
        <w:t>合同</w:t>
      </w:r>
    </w:p>
    <w:p>
      <w:pPr>
        <w:ind w:firstLine="140" w:firstLineChars="50"/>
        <w:rPr>
          <w:rFonts w:hint="eastAsia" w:ascii="仿宋_GB2312" w:hAnsi="华文宋体" w:eastAsia="仿宋_GB2312"/>
          <w:sz w:val="28"/>
          <w:szCs w:val="28"/>
        </w:rPr>
      </w:pP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需方（甲方）：</w:t>
      </w:r>
      <w:r>
        <w:rPr>
          <w:rFonts w:hint="eastAsia" w:ascii="仿宋_GB2312" w:hAnsi="华文宋体" w:eastAsia="仿宋_GB2312"/>
          <w:sz w:val="28"/>
          <w:szCs w:val="28"/>
          <w:u w:val="single"/>
        </w:rPr>
        <w:t xml:space="preserve">贵州建工云富集采有限责任公司    </w:t>
      </w:r>
    </w:p>
    <w:p>
      <w:pPr>
        <w:ind w:firstLine="140" w:firstLineChars="50"/>
        <w:rPr>
          <w:rFonts w:ascii="仿宋_GB2312" w:hAnsi="华文宋体" w:eastAsia="仿宋_GB2312"/>
          <w:sz w:val="28"/>
          <w:szCs w:val="28"/>
          <w:u w:val="single"/>
        </w:rPr>
      </w:pPr>
      <w:r>
        <w:rPr>
          <w:rFonts w:hint="eastAsia" w:ascii="仿宋_GB2312" w:hAnsi="华文宋体" w:eastAsia="仿宋_GB2312"/>
          <w:sz w:val="28"/>
          <w:szCs w:val="28"/>
        </w:rPr>
        <w:t>供方（乙方）：</w:t>
      </w:r>
      <w:r>
        <w:rPr>
          <w:rFonts w:hint="eastAsia" w:ascii="仿宋_GB2312" w:hAnsi="华文宋体" w:eastAsia="仿宋_GB2312"/>
          <w:sz w:val="28"/>
          <w:szCs w:val="28"/>
          <w:u w:val="single"/>
        </w:rPr>
        <w:t xml:space="preserve">   </w:t>
      </w:r>
      <w:r>
        <w:rPr>
          <w:rFonts w:hint="eastAsia" w:ascii="仿宋_GB2312" w:hAnsi="华文宋体" w:eastAsia="仿宋_GB2312"/>
          <w:sz w:val="28"/>
          <w:szCs w:val="28"/>
          <w:u w:val="single"/>
          <w:lang w:val="en-US" w:eastAsia="zh-CN"/>
        </w:rPr>
        <w:t xml:space="preserve">                          </w:t>
      </w:r>
      <w:r>
        <w:rPr>
          <w:rFonts w:hint="eastAsia" w:ascii="仿宋_GB2312" w:hAnsi="华文宋体" w:eastAsia="仿宋_GB2312"/>
          <w:sz w:val="28"/>
          <w:szCs w:val="28"/>
          <w:u w:val="single"/>
        </w:rPr>
        <w:t xml:space="preserve">   </w:t>
      </w:r>
    </w:p>
    <w:p>
      <w:pPr>
        <w:ind w:firstLine="140" w:firstLineChars="50"/>
        <w:rPr>
          <w:rFonts w:hint="eastAsia" w:ascii="仿宋_GB2312" w:hAnsi="华文宋体" w:eastAsia="仿宋_GB2312"/>
          <w:sz w:val="28"/>
          <w:szCs w:val="28"/>
        </w:rPr>
      </w:pPr>
      <w:r>
        <w:rPr>
          <w:rFonts w:hint="eastAsia" w:ascii="仿宋_GB2312" w:hAnsi="华文宋体" w:eastAsia="仿宋_GB2312"/>
          <w:sz w:val="28"/>
          <w:szCs w:val="28"/>
        </w:rPr>
        <w:t xml:space="preserve">    根据《</w:t>
      </w:r>
      <w:r>
        <w:rPr>
          <w:rFonts w:hint="eastAsia" w:ascii="仿宋_GB2312" w:hAnsi="华文宋体" w:eastAsia="仿宋_GB2312"/>
          <w:sz w:val="28"/>
          <w:szCs w:val="28"/>
          <w:highlight w:val="none"/>
        </w:rPr>
        <w:t>中华人民共和国民法典</w:t>
      </w:r>
      <w:r>
        <w:rPr>
          <w:rFonts w:hint="eastAsia" w:ascii="仿宋_GB2312" w:hAnsi="华文宋体" w:eastAsia="仿宋_GB2312"/>
          <w:sz w:val="28"/>
          <w:szCs w:val="28"/>
        </w:rPr>
        <w:t>》、《中华人民共和国产品质量法》及其他相关法律法规的规定，甲乙双方在平等自愿的基础上经过充分协商，就甲方购买乙方钢材、小型型钢产品（以下简称“产品”）等相关事宜达成本合同。</w:t>
      </w:r>
    </w:p>
    <w:p>
      <w:pPr>
        <w:numPr>
          <w:ilvl w:val="0"/>
          <w:numId w:val="8"/>
        </w:numPr>
        <w:rPr>
          <w:rFonts w:ascii="仿宋_GB2312" w:hAnsi="华文宋体" w:eastAsia="仿宋_GB2312"/>
          <w:b/>
          <w:sz w:val="28"/>
          <w:szCs w:val="28"/>
        </w:rPr>
      </w:pPr>
      <w:r>
        <w:rPr>
          <w:rFonts w:hint="eastAsia" w:ascii="仿宋_GB2312" w:hAnsi="华文宋体" w:eastAsia="仿宋_GB2312"/>
          <w:b/>
          <w:sz w:val="28"/>
          <w:szCs w:val="28"/>
        </w:rPr>
        <w:t>产品</w:t>
      </w:r>
    </w:p>
    <w:p>
      <w:pPr>
        <w:spacing w:line="560" w:lineRule="exact"/>
        <w:ind w:firstLine="140" w:firstLineChars="50"/>
        <w:rPr>
          <w:rFonts w:ascii="仿宋_GB2312" w:hAnsi="华文宋体" w:eastAsia="仿宋_GB2312"/>
          <w:sz w:val="28"/>
          <w:szCs w:val="28"/>
          <w:highlight w:val="none"/>
        </w:rPr>
      </w:pPr>
      <w:r>
        <w:rPr>
          <w:rFonts w:hint="eastAsia" w:ascii="仿宋_GB2312" w:hAnsi="华文宋体" w:eastAsia="仿宋_GB2312"/>
          <w:sz w:val="28"/>
          <w:szCs w:val="28"/>
        </w:rPr>
        <w:t>1.1、本合同项下产品包括各类建筑用钢、小型型钢等；由于乙方供应钢材到各个项目部的用钢要求不完全相同，因此需按</w:t>
      </w:r>
      <w:r>
        <w:rPr>
          <w:rFonts w:hint="eastAsia" w:ascii="仿宋_GB2312" w:hAnsi="华文宋体" w:eastAsia="仿宋_GB2312"/>
          <w:sz w:val="28"/>
          <w:szCs w:val="28"/>
          <w:highlight w:val="none"/>
        </w:rPr>
        <w:t>《项目部材料供货申请单》（见附件1）进行确定。</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1.2、乙方保证对产品享有完整的所有权，保证任何第三方不对此主张任何权利，且保证产品是任何第三方不能依有关知识产权的规定主张任何权利的产品。</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1.3、乙方交付的产品，应随产品出厂合格证、产品质量检验报告（或产品质量证明书）等文字资料。</w:t>
      </w:r>
    </w:p>
    <w:p>
      <w:pPr>
        <w:pStyle w:val="8"/>
        <w:ind w:left="280" w:hanging="280" w:hangingChars="100"/>
        <w:rPr>
          <w:rFonts w:ascii="仿宋_GB2312" w:hAnsi="华文宋体" w:eastAsia="仿宋_GB2312"/>
          <w:sz w:val="28"/>
          <w:szCs w:val="28"/>
        </w:rPr>
      </w:pPr>
      <w:r>
        <w:rPr>
          <w:rFonts w:hint="eastAsia" w:ascii="仿宋_GB2312" w:hAnsi="华文宋体" w:eastAsia="仿宋_GB2312"/>
          <w:sz w:val="28"/>
          <w:szCs w:val="28"/>
        </w:rPr>
        <w:t>1.4、本公司预计钢材使用量暂估</w:t>
      </w:r>
      <w:r>
        <w:rPr>
          <w:rFonts w:hint="eastAsia" w:ascii="仿宋_GB2312" w:hAnsi="华文宋体" w:eastAsia="仿宋_GB2312"/>
          <w:b/>
          <w:bCs/>
          <w:sz w:val="28"/>
          <w:szCs w:val="28"/>
          <w:u w:val="single"/>
        </w:rPr>
        <w:t xml:space="preserve">  </w:t>
      </w:r>
      <w:r>
        <w:rPr>
          <w:rFonts w:hint="eastAsia" w:ascii="仿宋_GB2312" w:hAnsi="华文宋体" w:eastAsia="仿宋_GB2312"/>
          <w:b/>
          <w:bCs/>
          <w:sz w:val="28"/>
          <w:szCs w:val="28"/>
          <w:u w:val="single"/>
          <w:lang w:val="en-US" w:eastAsia="zh-CN"/>
        </w:rPr>
        <w:t xml:space="preserve">   </w:t>
      </w:r>
      <w:r>
        <w:rPr>
          <w:rFonts w:hint="eastAsia" w:ascii="仿宋_GB2312" w:hAnsi="华文宋体" w:eastAsia="仿宋_GB2312"/>
          <w:b/>
          <w:bCs/>
          <w:sz w:val="28"/>
          <w:szCs w:val="28"/>
          <w:u w:val="single"/>
        </w:rPr>
        <w:t xml:space="preserve"> </w:t>
      </w:r>
      <w:r>
        <w:rPr>
          <w:rFonts w:hint="eastAsia" w:ascii="仿宋_GB2312" w:hAnsi="华文宋体" w:eastAsia="仿宋_GB2312"/>
          <w:sz w:val="28"/>
          <w:szCs w:val="28"/>
        </w:rPr>
        <w:t>吨，</w:t>
      </w:r>
      <w:r>
        <w:rPr>
          <w:rFonts w:hint="eastAsia" w:ascii="仿宋_GB2312" w:hAnsi="华文宋体" w:eastAsia="仿宋_GB2312" w:cs="Times New Roman"/>
          <w:color w:val="000000" w:themeColor="text1"/>
          <w:kern w:val="2"/>
          <w:sz w:val="28"/>
          <w:szCs w:val="28"/>
          <w:highlight w:val="none"/>
          <w:u w:val="none"/>
          <w:lang w:val="en-US" w:eastAsia="zh-CN" w:bidi="ar-SA"/>
          <w14:textFill>
            <w14:solidFill>
              <w14:schemeClr w14:val="tx1"/>
            </w14:solidFill>
          </w14:textFill>
        </w:rPr>
        <w:t>合同暂估金额：</w:t>
      </w:r>
      <w:r>
        <w:rPr>
          <w:rFonts w:hint="eastAsia" w:ascii="仿宋_GB2312" w:hAnsi="华文宋体" w:eastAsia="仿宋_GB2312" w:cs="Times New Roman"/>
          <w:color w:val="000000" w:themeColor="text1"/>
          <w:kern w:val="2"/>
          <w:sz w:val="28"/>
          <w:szCs w:val="28"/>
          <w:highlight w:val="none"/>
          <w:u w:val="single"/>
          <w:lang w:val="en-US" w:eastAsia="zh-CN" w:bidi="ar-SA"/>
          <w14:textFill>
            <w14:solidFill>
              <w14:schemeClr w14:val="tx1"/>
            </w14:solidFill>
          </w14:textFill>
        </w:rPr>
        <w:t xml:space="preserve">      元</w:t>
      </w:r>
      <w:r>
        <w:rPr>
          <w:rFonts w:hint="eastAsia" w:ascii="仿宋_GB2312" w:hAnsi="华文宋体" w:eastAsia="仿宋_GB2312" w:cs="Times New Roman"/>
          <w:color w:val="000000" w:themeColor="text1"/>
          <w:kern w:val="2"/>
          <w:sz w:val="28"/>
          <w:szCs w:val="28"/>
          <w:highlight w:val="none"/>
          <w:u w:val="none"/>
          <w:lang w:val="en-US" w:eastAsia="zh-CN" w:bidi="ar-SA"/>
          <w14:textFill>
            <w14:solidFill>
              <w14:schemeClr w14:val="tx1"/>
            </w14:solidFill>
          </w14:textFill>
        </w:rPr>
        <w:t>，大写：元整（含13%增值税），其中不含税总金额：</w:t>
      </w:r>
      <w:r>
        <w:rPr>
          <w:rFonts w:hint="eastAsia" w:ascii="仿宋_GB2312" w:hAnsi="华文宋体" w:eastAsia="仿宋_GB2312" w:cs="Times New Roman"/>
          <w:color w:val="000000" w:themeColor="text1"/>
          <w:kern w:val="2"/>
          <w:sz w:val="28"/>
          <w:szCs w:val="28"/>
          <w:highlight w:val="none"/>
          <w:u w:val="single"/>
          <w:lang w:val="en-US" w:eastAsia="zh-CN" w:bidi="ar-SA"/>
          <w14:textFill>
            <w14:solidFill>
              <w14:schemeClr w14:val="tx1"/>
            </w14:solidFill>
          </w14:textFill>
        </w:rPr>
        <w:t xml:space="preserve">    </w:t>
      </w:r>
      <w:r>
        <w:rPr>
          <w:rFonts w:hint="eastAsia" w:ascii="仿宋_GB2312" w:hAnsi="华文宋体" w:eastAsia="仿宋_GB2312" w:cs="Times New Roman"/>
          <w:color w:val="000000" w:themeColor="text1"/>
          <w:kern w:val="2"/>
          <w:sz w:val="28"/>
          <w:szCs w:val="28"/>
          <w:highlight w:val="none"/>
          <w:u w:val="none"/>
          <w:lang w:val="en-US" w:eastAsia="zh-CN" w:bidi="ar-SA"/>
          <w14:textFill>
            <w14:solidFill>
              <w14:schemeClr w14:val="tx1"/>
            </w14:solidFill>
          </w14:textFill>
        </w:rPr>
        <w:t>元，税费</w:t>
      </w:r>
      <w:r>
        <w:rPr>
          <w:rFonts w:hint="eastAsia" w:ascii="仿宋_GB2312" w:hAnsi="华文宋体" w:eastAsia="仿宋_GB2312" w:cs="Times New Roman"/>
          <w:color w:val="000000" w:themeColor="text1"/>
          <w:kern w:val="2"/>
          <w:sz w:val="28"/>
          <w:szCs w:val="28"/>
          <w:highlight w:val="none"/>
          <w:u w:val="single"/>
          <w:lang w:val="en-US" w:eastAsia="zh-CN" w:bidi="ar-SA"/>
          <w14:textFill>
            <w14:solidFill>
              <w14:schemeClr w14:val="tx1"/>
            </w14:solidFill>
          </w14:textFill>
        </w:rPr>
        <w:t xml:space="preserve">：   </w:t>
      </w:r>
      <w:r>
        <w:rPr>
          <w:rFonts w:hint="eastAsia" w:ascii="仿宋_GB2312" w:hAnsi="华文宋体" w:eastAsia="仿宋_GB2312" w:cs="Times New Roman"/>
          <w:color w:val="000000" w:themeColor="text1"/>
          <w:kern w:val="2"/>
          <w:sz w:val="28"/>
          <w:szCs w:val="28"/>
          <w:highlight w:val="none"/>
          <w:u w:val="none"/>
          <w:lang w:val="en-US" w:eastAsia="zh-CN" w:bidi="ar-SA"/>
          <w14:textFill>
            <w14:solidFill>
              <w14:schemeClr w14:val="tx1"/>
            </w14:solidFill>
          </w14:textFill>
        </w:rPr>
        <w:t>元。</w:t>
      </w:r>
    </w:p>
    <w:p>
      <w:pPr>
        <w:numPr>
          <w:ilvl w:val="0"/>
          <w:numId w:val="0"/>
        </w:numPr>
        <w:spacing w:line="580" w:lineRule="exact"/>
        <w:ind w:firstLine="560" w:firstLineChars="200"/>
        <w:rPr>
          <w:rFonts w:hint="eastAsia" w:ascii="仿宋_GB2312" w:hAnsi="华文宋体" w:eastAsia="仿宋_GB2312" w:cs="Times New Roman"/>
          <w:sz w:val="28"/>
          <w:szCs w:val="28"/>
          <w:highlight w:val="none"/>
          <w:lang w:val="en-US" w:eastAsia="zh-CN"/>
        </w:rPr>
      </w:pPr>
      <w:r>
        <w:rPr>
          <w:rFonts w:hint="eastAsia" w:ascii="仿宋_GB2312" w:hAnsi="华文宋体" w:eastAsia="仿宋_GB2312" w:cs="Times New Roman"/>
          <w:sz w:val="28"/>
          <w:szCs w:val="28"/>
          <w:highlight w:val="none"/>
        </w:rPr>
        <w:t>1.4.1</w:t>
      </w:r>
      <w:r>
        <w:rPr>
          <w:rFonts w:hint="eastAsia" w:ascii="仿宋_GB2312" w:hAnsi="华文宋体" w:eastAsia="仿宋_GB2312" w:cs="Times New Roman"/>
          <w:sz w:val="28"/>
          <w:szCs w:val="28"/>
          <w:highlight w:val="none"/>
          <w:lang w:eastAsia="zh-CN"/>
        </w:rPr>
        <w:t>、</w:t>
      </w:r>
      <w:r>
        <w:rPr>
          <w:rFonts w:hint="eastAsia" w:ascii="仿宋_GB2312" w:hAnsi="华文宋体" w:eastAsia="仿宋_GB2312" w:cs="Times New Roman"/>
          <w:sz w:val="28"/>
          <w:szCs w:val="28"/>
          <w:highlight w:val="none"/>
          <w:lang w:val="en-US" w:eastAsia="zh-CN"/>
        </w:rPr>
        <w:t>本合同项下产品单价经甲乙双方协商</w:t>
      </w:r>
    </w:p>
    <w:p>
      <w:pPr>
        <w:numPr>
          <w:ilvl w:val="0"/>
          <w:numId w:val="0"/>
        </w:numPr>
        <w:spacing w:line="580" w:lineRule="exact"/>
        <w:ind w:firstLine="562" w:firstLineChars="200"/>
        <w:rPr>
          <w:rFonts w:hint="eastAsia" w:ascii="仿宋_GB2312" w:hAnsi="华文宋体" w:eastAsia="仿宋_GB2312" w:cs="Times New Roman"/>
          <w:b/>
          <w:bCs/>
          <w:sz w:val="28"/>
          <w:szCs w:val="28"/>
          <w:highlight w:val="none"/>
          <w:lang w:val="en-US" w:eastAsia="zh-CN"/>
        </w:rPr>
      </w:pPr>
      <w:r>
        <w:rPr>
          <w:rFonts w:hint="eastAsia" w:ascii="仿宋_GB2312" w:hAnsi="华文宋体" w:eastAsia="仿宋_GB2312" w:cs="Times New Roman"/>
          <w:b/>
          <w:bCs/>
          <w:sz w:val="28"/>
          <w:szCs w:val="28"/>
          <w:highlight w:val="none"/>
          <w:lang w:val="en-US" w:eastAsia="zh-CN"/>
        </w:rPr>
        <w:t>月结模式：</w:t>
      </w:r>
    </w:p>
    <w:p>
      <w:pPr>
        <w:numPr>
          <w:ilvl w:val="0"/>
          <w:numId w:val="0"/>
        </w:numPr>
        <w:spacing w:line="580" w:lineRule="exact"/>
        <w:ind w:firstLine="562" w:firstLineChars="200"/>
        <w:rPr>
          <w:rFonts w:hint="eastAsia" w:ascii="仿宋_GB2312" w:hAnsi="华文宋体" w:eastAsia="仿宋_GB2312" w:cs="Times New Roman"/>
          <w:sz w:val="28"/>
          <w:szCs w:val="28"/>
          <w:highlight w:val="none"/>
          <w:lang w:val="en-US" w:eastAsia="zh-CN"/>
        </w:rPr>
      </w:pPr>
      <w:r>
        <w:rPr>
          <w:rFonts w:hint="eastAsia" w:ascii="仿宋_GB2312" w:hAnsi="华文宋体" w:eastAsia="仿宋_GB2312" w:cs="Times New Roman"/>
          <w:b/>
          <w:bCs/>
          <w:sz w:val="28"/>
          <w:szCs w:val="28"/>
          <w:highlight w:val="none"/>
          <w:lang w:val="en-US" w:eastAsia="zh-CN"/>
        </w:rPr>
        <w:t>以过磅计量的</w:t>
      </w:r>
      <w:r>
        <w:rPr>
          <w:rFonts w:hint="eastAsia" w:ascii="仿宋_GB2312" w:hAnsi="华文宋体" w:eastAsia="仿宋_GB2312" w:cs="Times New Roman"/>
          <w:sz w:val="28"/>
          <w:szCs w:val="28"/>
          <w:highlight w:val="none"/>
          <w:lang w:val="en-US" w:eastAsia="zh-CN"/>
        </w:rPr>
        <w:t>，按照《我的钢铁网》上贵阳地区出货当日第一次发布的对应钢材品牌网价</w:t>
      </w:r>
      <w:r>
        <w:rPr>
          <w:rFonts w:hint="eastAsia" w:ascii="仿宋_GB2312" w:hAnsi="华文宋体" w:eastAsia="仿宋_GB2312" w:cs="Times New Roman"/>
          <w:sz w:val="28"/>
          <w:szCs w:val="28"/>
          <w:highlight w:val="none"/>
          <w:u w:val="single"/>
          <w:lang w:val="en-US" w:eastAsia="zh-CN"/>
        </w:rPr>
        <w:t xml:space="preserve">     </w:t>
      </w:r>
      <w:r>
        <w:rPr>
          <w:rFonts w:hint="eastAsia" w:ascii="仿宋_GB2312" w:hAnsi="华文宋体" w:eastAsia="仿宋_GB2312" w:cs="Times New Roman"/>
          <w:b/>
          <w:bCs/>
          <w:sz w:val="28"/>
          <w:szCs w:val="28"/>
          <w:highlight w:val="none"/>
          <w:u w:val="single"/>
          <w:lang w:val="en-US" w:eastAsia="zh-CN"/>
        </w:rPr>
        <w:t>元/吨</w:t>
      </w:r>
      <w:r>
        <w:rPr>
          <w:rFonts w:hint="eastAsia" w:ascii="仿宋_GB2312" w:hAnsi="华文宋体" w:eastAsia="仿宋_GB2312" w:cs="Times New Roman"/>
          <w:sz w:val="28"/>
          <w:szCs w:val="28"/>
          <w:highlight w:val="none"/>
          <w:lang w:val="en-US" w:eastAsia="zh-CN"/>
        </w:rPr>
        <w:t>为结算依据。没有网价的品牌以《我的钢铁网》上贵阳地区出货当日第一次发布的</w:t>
      </w:r>
      <w:r>
        <w:rPr>
          <w:rFonts w:hint="eastAsia" w:ascii="仿宋_GB2312" w:hAnsi="华文宋体" w:eastAsia="仿宋_GB2312" w:cs="Times New Roman"/>
          <w:sz w:val="28"/>
          <w:szCs w:val="28"/>
          <w:highlight w:val="none"/>
          <w:u w:val="single"/>
          <w:lang w:val="en-US" w:eastAsia="zh-CN"/>
        </w:rPr>
        <w:t xml:space="preserve">     </w:t>
      </w:r>
      <w:r>
        <w:rPr>
          <w:rFonts w:hint="eastAsia" w:ascii="仿宋_GB2312" w:hAnsi="华文宋体" w:eastAsia="仿宋_GB2312" w:cs="Times New Roman"/>
          <w:sz w:val="28"/>
          <w:szCs w:val="28"/>
          <w:highlight w:val="none"/>
          <w:lang w:val="en-US" w:eastAsia="zh-CN"/>
        </w:rPr>
        <w:t>钢材品牌网价</w:t>
      </w:r>
      <w:r>
        <w:rPr>
          <w:rFonts w:hint="eastAsia" w:ascii="仿宋_GB2312" w:hAnsi="华文宋体" w:eastAsia="仿宋_GB2312" w:cs="Times New Roman"/>
          <w:sz w:val="28"/>
          <w:szCs w:val="28"/>
          <w:highlight w:val="none"/>
          <w:u w:val="single"/>
          <w:lang w:val="en-US" w:eastAsia="zh-CN"/>
        </w:rPr>
        <w:t xml:space="preserve">     </w:t>
      </w:r>
      <w:r>
        <w:rPr>
          <w:rFonts w:hint="eastAsia" w:ascii="仿宋_GB2312" w:hAnsi="华文宋体" w:eastAsia="仿宋_GB2312" w:cs="Times New Roman"/>
          <w:b/>
          <w:bCs/>
          <w:sz w:val="28"/>
          <w:szCs w:val="28"/>
          <w:highlight w:val="none"/>
          <w:u w:val="single"/>
          <w:lang w:val="en-US" w:eastAsia="zh-CN"/>
        </w:rPr>
        <w:t>元/吨</w:t>
      </w:r>
      <w:r>
        <w:rPr>
          <w:rFonts w:hint="eastAsia" w:ascii="仿宋_GB2312" w:hAnsi="华文宋体" w:eastAsia="仿宋_GB2312" w:cs="Times New Roman"/>
          <w:sz w:val="28"/>
          <w:szCs w:val="28"/>
          <w:highlight w:val="none"/>
          <w:lang w:val="en-US" w:eastAsia="zh-CN"/>
        </w:rPr>
        <w:t>为结算依据。</w:t>
      </w:r>
    </w:p>
    <w:p>
      <w:pPr>
        <w:numPr>
          <w:ilvl w:val="0"/>
          <w:numId w:val="0"/>
        </w:numPr>
        <w:spacing w:line="580" w:lineRule="exact"/>
        <w:ind w:firstLine="562" w:firstLineChars="200"/>
        <w:rPr>
          <w:rFonts w:hint="eastAsia" w:ascii="仿宋_GB2312" w:hAnsi="华文宋体" w:eastAsia="仿宋_GB2312" w:cs="Times New Roman"/>
          <w:sz w:val="28"/>
          <w:szCs w:val="28"/>
          <w:highlight w:val="none"/>
          <w:lang w:val="en-US" w:eastAsia="zh-CN"/>
        </w:rPr>
      </w:pPr>
      <w:r>
        <w:rPr>
          <w:rFonts w:hint="eastAsia" w:ascii="仿宋_GB2312" w:hAnsi="华文宋体" w:eastAsia="仿宋_GB2312" w:cs="Times New Roman"/>
          <w:b/>
          <w:bCs/>
          <w:sz w:val="28"/>
          <w:szCs w:val="28"/>
          <w:highlight w:val="none"/>
          <w:lang w:val="en-US" w:eastAsia="zh-CN"/>
        </w:rPr>
        <w:t>以理论计量的</w:t>
      </w:r>
      <w:r>
        <w:rPr>
          <w:rFonts w:hint="eastAsia" w:ascii="仿宋_GB2312" w:hAnsi="华文宋体" w:eastAsia="仿宋_GB2312" w:cs="Times New Roman"/>
          <w:sz w:val="28"/>
          <w:szCs w:val="28"/>
          <w:highlight w:val="none"/>
          <w:lang w:val="en-US" w:eastAsia="zh-CN"/>
        </w:rPr>
        <w:t>，按照《我的钢铁网》上贵阳地区出货当日第一次发布的对应钢材品牌网价</w:t>
      </w:r>
      <w:r>
        <w:rPr>
          <w:rFonts w:hint="eastAsia" w:ascii="仿宋_GB2312" w:hAnsi="华文宋体" w:eastAsia="仿宋_GB2312" w:cs="Times New Roman"/>
          <w:sz w:val="28"/>
          <w:szCs w:val="28"/>
          <w:highlight w:val="none"/>
          <w:u w:val="single"/>
          <w:lang w:val="en-US" w:eastAsia="zh-CN"/>
        </w:rPr>
        <w:t xml:space="preserve">     </w:t>
      </w:r>
      <w:r>
        <w:rPr>
          <w:rFonts w:hint="eastAsia" w:ascii="仿宋_GB2312" w:hAnsi="华文宋体" w:eastAsia="仿宋_GB2312" w:cs="Times New Roman"/>
          <w:b/>
          <w:bCs/>
          <w:sz w:val="28"/>
          <w:szCs w:val="28"/>
          <w:highlight w:val="none"/>
          <w:u w:val="single"/>
          <w:lang w:val="en-US" w:eastAsia="zh-CN"/>
        </w:rPr>
        <w:t>元/吨</w:t>
      </w:r>
      <w:r>
        <w:rPr>
          <w:rFonts w:hint="eastAsia" w:ascii="仿宋_GB2312" w:hAnsi="华文宋体" w:eastAsia="仿宋_GB2312" w:cs="Times New Roman"/>
          <w:sz w:val="28"/>
          <w:szCs w:val="28"/>
          <w:highlight w:val="none"/>
          <w:lang w:val="en-US" w:eastAsia="zh-CN"/>
        </w:rPr>
        <w:t>为结算依据。没有网价的品牌以《我的钢铁网》上贵阳地区出货当日第一次发布的</w:t>
      </w:r>
      <w:r>
        <w:rPr>
          <w:rFonts w:hint="eastAsia" w:ascii="仿宋_GB2312" w:hAnsi="华文宋体" w:eastAsia="仿宋_GB2312" w:cs="Times New Roman"/>
          <w:sz w:val="28"/>
          <w:szCs w:val="28"/>
          <w:highlight w:val="none"/>
          <w:u w:val="single"/>
          <w:lang w:val="en-US" w:eastAsia="zh-CN"/>
        </w:rPr>
        <w:t xml:space="preserve">     </w:t>
      </w:r>
      <w:r>
        <w:rPr>
          <w:rFonts w:hint="eastAsia" w:ascii="仿宋_GB2312" w:hAnsi="华文宋体" w:eastAsia="仿宋_GB2312" w:cs="Times New Roman"/>
          <w:sz w:val="28"/>
          <w:szCs w:val="28"/>
          <w:highlight w:val="none"/>
          <w:lang w:val="en-US" w:eastAsia="zh-CN"/>
        </w:rPr>
        <w:t>钢材品牌网价</w:t>
      </w:r>
      <w:r>
        <w:rPr>
          <w:rFonts w:hint="eastAsia" w:ascii="仿宋_GB2312" w:hAnsi="华文宋体" w:eastAsia="仿宋_GB2312" w:cs="Times New Roman"/>
          <w:sz w:val="28"/>
          <w:szCs w:val="28"/>
          <w:highlight w:val="none"/>
          <w:u w:val="single"/>
          <w:lang w:val="en-US" w:eastAsia="zh-CN"/>
        </w:rPr>
        <w:t xml:space="preserve">     </w:t>
      </w:r>
      <w:r>
        <w:rPr>
          <w:rFonts w:hint="eastAsia" w:ascii="仿宋_GB2312" w:hAnsi="华文宋体" w:eastAsia="仿宋_GB2312" w:cs="Times New Roman"/>
          <w:b/>
          <w:bCs/>
          <w:sz w:val="28"/>
          <w:szCs w:val="28"/>
          <w:highlight w:val="none"/>
          <w:u w:val="single"/>
          <w:lang w:val="en-US" w:eastAsia="zh-CN"/>
        </w:rPr>
        <w:t>元/吨</w:t>
      </w:r>
      <w:r>
        <w:rPr>
          <w:rFonts w:hint="eastAsia" w:ascii="仿宋_GB2312" w:hAnsi="华文宋体" w:eastAsia="仿宋_GB2312" w:cs="Times New Roman"/>
          <w:sz w:val="28"/>
          <w:szCs w:val="28"/>
          <w:highlight w:val="none"/>
          <w:lang w:val="en-US" w:eastAsia="zh-CN"/>
        </w:rPr>
        <w:t>为结算依据。</w:t>
      </w:r>
    </w:p>
    <w:p>
      <w:pPr>
        <w:numPr>
          <w:ilvl w:val="0"/>
          <w:numId w:val="0"/>
        </w:numPr>
        <w:spacing w:line="580" w:lineRule="exact"/>
        <w:ind w:firstLine="562" w:firstLineChars="200"/>
        <w:rPr>
          <w:rFonts w:hint="eastAsia" w:ascii="仿宋_GB2312" w:hAnsi="华文宋体" w:eastAsia="仿宋_GB2312" w:cs="Times New Roman"/>
          <w:b/>
          <w:bCs/>
          <w:sz w:val="28"/>
          <w:szCs w:val="28"/>
          <w:highlight w:val="none"/>
          <w:lang w:val="en-US" w:eastAsia="zh-CN"/>
        </w:rPr>
      </w:pPr>
      <w:r>
        <w:rPr>
          <w:rFonts w:hint="eastAsia" w:ascii="仿宋_GB2312" w:hAnsi="华文宋体" w:eastAsia="仿宋_GB2312" w:cs="Times New Roman"/>
          <w:b/>
          <w:bCs/>
          <w:sz w:val="28"/>
          <w:szCs w:val="28"/>
          <w:highlight w:val="none"/>
          <w:lang w:val="en-US" w:eastAsia="zh-CN"/>
        </w:rPr>
        <w:t>预付模式：</w:t>
      </w:r>
    </w:p>
    <w:p>
      <w:pPr>
        <w:numPr>
          <w:ilvl w:val="0"/>
          <w:numId w:val="0"/>
        </w:numPr>
        <w:spacing w:line="580" w:lineRule="exact"/>
        <w:ind w:firstLine="562" w:firstLineChars="200"/>
        <w:rPr>
          <w:rFonts w:hint="eastAsia" w:ascii="仿宋_GB2312" w:hAnsi="华文宋体" w:eastAsia="仿宋_GB2312" w:cs="Times New Roman"/>
          <w:sz w:val="28"/>
          <w:szCs w:val="28"/>
          <w:highlight w:val="none"/>
          <w:lang w:val="en-US" w:eastAsia="zh-CN"/>
        </w:rPr>
      </w:pPr>
      <w:r>
        <w:rPr>
          <w:rFonts w:hint="eastAsia" w:ascii="仿宋_GB2312" w:hAnsi="华文宋体" w:eastAsia="仿宋_GB2312" w:cs="Times New Roman"/>
          <w:b/>
          <w:bCs/>
          <w:sz w:val="28"/>
          <w:szCs w:val="28"/>
          <w:highlight w:val="none"/>
          <w:lang w:val="en-US" w:eastAsia="zh-CN"/>
        </w:rPr>
        <w:t>以过磅计量的</w:t>
      </w:r>
      <w:r>
        <w:rPr>
          <w:rFonts w:hint="eastAsia" w:ascii="仿宋_GB2312" w:hAnsi="华文宋体" w:eastAsia="仿宋_GB2312" w:cs="Times New Roman"/>
          <w:sz w:val="28"/>
          <w:szCs w:val="28"/>
          <w:highlight w:val="none"/>
          <w:lang w:val="en-US" w:eastAsia="zh-CN"/>
        </w:rPr>
        <w:t>，按照《我的钢铁网》上贵阳地区出货当日第一次发布的对应钢材品牌网价</w:t>
      </w:r>
      <w:r>
        <w:rPr>
          <w:rFonts w:hint="eastAsia" w:ascii="仿宋_GB2312" w:hAnsi="华文宋体" w:eastAsia="仿宋_GB2312" w:cs="Times New Roman"/>
          <w:sz w:val="28"/>
          <w:szCs w:val="28"/>
          <w:highlight w:val="none"/>
          <w:u w:val="single"/>
          <w:lang w:val="en-US" w:eastAsia="zh-CN"/>
        </w:rPr>
        <w:t xml:space="preserve">     </w:t>
      </w:r>
      <w:r>
        <w:rPr>
          <w:rFonts w:hint="eastAsia" w:ascii="仿宋_GB2312" w:hAnsi="华文宋体" w:eastAsia="仿宋_GB2312" w:cs="Times New Roman"/>
          <w:b/>
          <w:bCs/>
          <w:sz w:val="28"/>
          <w:szCs w:val="28"/>
          <w:highlight w:val="none"/>
          <w:u w:val="single"/>
          <w:lang w:val="en-US" w:eastAsia="zh-CN"/>
        </w:rPr>
        <w:t>元/吨</w:t>
      </w:r>
      <w:r>
        <w:rPr>
          <w:rFonts w:hint="eastAsia" w:ascii="仿宋_GB2312" w:hAnsi="华文宋体" w:eastAsia="仿宋_GB2312" w:cs="Times New Roman"/>
          <w:sz w:val="28"/>
          <w:szCs w:val="28"/>
          <w:highlight w:val="none"/>
          <w:lang w:val="en-US" w:eastAsia="zh-CN"/>
        </w:rPr>
        <w:t>为结算依据。没有网价的品牌以《我的钢铁网》上贵阳地区出货当日第一次发布的</w:t>
      </w:r>
      <w:r>
        <w:rPr>
          <w:rFonts w:hint="eastAsia" w:ascii="仿宋_GB2312" w:hAnsi="华文宋体" w:eastAsia="仿宋_GB2312" w:cs="Times New Roman"/>
          <w:sz w:val="28"/>
          <w:szCs w:val="28"/>
          <w:highlight w:val="none"/>
          <w:u w:val="single"/>
          <w:lang w:val="en-US" w:eastAsia="zh-CN"/>
        </w:rPr>
        <w:t xml:space="preserve">     </w:t>
      </w:r>
      <w:r>
        <w:rPr>
          <w:rFonts w:hint="eastAsia" w:ascii="仿宋_GB2312" w:hAnsi="华文宋体" w:eastAsia="仿宋_GB2312" w:cs="Times New Roman"/>
          <w:sz w:val="28"/>
          <w:szCs w:val="28"/>
          <w:highlight w:val="none"/>
          <w:lang w:val="en-US" w:eastAsia="zh-CN"/>
        </w:rPr>
        <w:t>钢材品牌网价</w:t>
      </w:r>
      <w:r>
        <w:rPr>
          <w:rFonts w:hint="eastAsia" w:ascii="仿宋_GB2312" w:hAnsi="华文宋体" w:eastAsia="仿宋_GB2312" w:cs="Times New Roman"/>
          <w:sz w:val="28"/>
          <w:szCs w:val="28"/>
          <w:highlight w:val="none"/>
          <w:u w:val="single"/>
          <w:lang w:val="en-US" w:eastAsia="zh-CN"/>
        </w:rPr>
        <w:t xml:space="preserve">     </w:t>
      </w:r>
      <w:r>
        <w:rPr>
          <w:rFonts w:hint="eastAsia" w:ascii="仿宋_GB2312" w:hAnsi="华文宋体" w:eastAsia="仿宋_GB2312" w:cs="Times New Roman"/>
          <w:b/>
          <w:bCs/>
          <w:sz w:val="28"/>
          <w:szCs w:val="28"/>
          <w:highlight w:val="none"/>
          <w:u w:val="single"/>
          <w:lang w:val="en-US" w:eastAsia="zh-CN"/>
        </w:rPr>
        <w:t>元/吨</w:t>
      </w:r>
      <w:r>
        <w:rPr>
          <w:rFonts w:hint="eastAsia" w:ascii="仿宋_GB2312" w:hAnsi="华文宋体" w:eastAsia="仿宋_GB2312" w:cs="Times New Roman"/>
          <w:sz w:val="28"/>
          <w:szCs w:val="28"/>
          <w:highlight w:val="none"/>
          <w:lang w:val="en-US" w:eastAsia="zh-CN"/>
        </w:rPr>
        <w:t>为结算依据。</w:t>
      </w:r>
    </w:p>
    <w:p>
      <w:pPr>
        <w:numPr>
          <w:ilvl w:val="0"/>
          <w:numId w:val="0"/>
        </w:numPr>
        <w:spacing w:line="580" w:lineRule="exact"/>
        <w:ind w:firstLine="562" w:firstLineChars="200"/>
        <w:rPr>
          <w:rFonts w:hint="eastAsia" w:ascii="仿宋_GB2312" w:hAnsi="华文宋体" w:eastAsia="仿宋_GB2312" w:cs="Times New Roman"/>
          <w:sz w:val="28"/>
          <w:szCs w:val="28"/>
          <w:highlight w:val="none"/>
          <w:lang w:val="en-US" w:eastAsia="zh-CN"/>
        </w:rPr>
      </w:pPr>
      <w:r>
        <w:rPr>
          <w:rFonts w:hint="eastAsia" w:ascii="仿宋_GB2312" w:hAnsi="华文宋体" w:eastAsia="仿宋_GB2312" w:cs="Times New Roman"/>
          <w:b/>
          <w:bCs/>
          <w:sz w:val="28"/>
          <w:szCs w:val="28"/>
          <w:highlight w:val="none"/>
          <w:lang w:val="en-US" w:eastAsia="zh-CN"/>
        </w:rPr>
        <w:t>以理论计量的</w:t>
      </w:r>
      <w:r>
        <w:rPr>
          <w:rFonts w:hint="eastAsia" w:ascii="仿宋_GB2312" w:hAnsi="华文宋体" w:eastAsia="仿宋_GB2312" w:cs="Times New Roman"/>
          <w:sz w:val="28"/>
          <w:szCs w:val="28"/>
          <w:highlight w:val="none"/>
          <w:lang w:val="en-US" w:eastAsia="zh-CN"/>
        </w:rPr>
        <w:t>，按照《我的钢铁网》上贵阳地区出货当日第一次发布的对应钢材品牌网价</w:t>
      </w:r>
      <w:r>
        <w:rPr>
          <w:rFonts w:hint="eastAsia" w:ascii="仿宋_GB2312" w:hAnsi="华文宋体" w:eastAsia="仿宋_GB2312" w:cs="Times New Roman"/>
          <w:sz w:val="28"/>
          <w:szCs w:val="28"/>
          <w:highlight w:val="none"/>
          <w:u w:val="single"/>
          <w:lang w:val="en-US" w:eastAsia="zh-CN"/>
        </w:rPr>
        <w:t xml:space="preserve">     </w:t>
      </w:r>
      <w:r>
        <w:rPr>
          <w:rFonts w:hint="eastAsia" w:ascii="仿宋_GB2312" w:hAnsi="华文宋体" w:eastAsia="仿宋_GB2312" w:cs="Times New Roman"/>
          <w:b/>
          <w:bCs/>
          <w:sz w:val="28"/>
          <w:szCs w:val="28"/>
          <w:highlight w:val="none"/>
          <w:u w:val="single"/>
          <w:lang w:val="en-US" w:eastAsia="zh-CN"/>
        </w:rPr>
        <w:t>元/吨</w:t>
      </w:r>
      <w:r>
        <w:rPr>
          <w:rFonts w:hint="eastAsia" w:ascii="仿宋_GB2312" w:hAnsi="华文宋体" w:eastAsia="仿宋_GB2312" w:cs="Times New Roman"/>
          <w:sz w:val="28"/>
          <w:szCs w:val="28"/>
          <w:highlight w:val="none"/>
          <w:lang w:val="en-US" w:eastAsia="zh-CN"/>
        </w:rPr>
        <w:t>为结算依据。没有网价的品牌以《我的钢铁网》上贵阳地区出货当日第一次发布的</w:t>
      </w:r>
      <w:r>
        <w:rPr>
          <w:rFonts w:hint="eastAsia" w:ascii="仿宋_GB2312" w:hAnsi="华文宋体" w:eastAsia="仿宋_GB2312" w:cs="Times New Roman"/>
          <w:sz w:val="28"/>
          <w:szCs w:val="28"/>
          <w:highlight w:val="none"/>
          <w:u w:val="single"/>
          <w:lang w:val="en-US" w:eastAsia="zh-CN"/>
        </w:rPr>
        <w:t xml:space="preserve">     </w:t>
      </w:r>
      <w:r>
        <w:rPr>
          <w:rFonts w:hint="eastAsia" w:ascii="仿宋_GB2312" w:hAnsi="华文宋体" w:eastAsia="仿宋_GB2312" w:cs="Times New Roman"/>
          <w:sz w:val="28"/>
          <w:szCs w:val="28"/>
          <w:highlight w:val="none"/>
          <w:lang w:val="en-US" w:eastAsia="zh-CN"/>
        </w:rPr>
        <w:t>钢材品牌网价</w:t>
      </w:r>
      <w:r>
        <w:rPr>
          <w:rFonts w:hint="eastAsia" w:ascii="仿宋_GB2312" w:hAnsi="华文宋体" w:eastAsia="仿宋_GB2312" w:cs="Times New Roman"/>
          <w:sz w:val="28"/>
          <w:szCs w:val="28"/>
          <w:highlight w:val="none"/>
          <w:u w:val="single"/>
          <w:lang w:val="en-US" w:eastAsia="zh-CN"/>
        </w:rPr>
        <w:t xml:space="preserve">     </w:t>
      </w:r>
      <w:r>
        <w:rPr>
          <w:rFonts w:hint="eastAsia" w:ascii="仿宋_GB2312" w:hAnsi="华文宋体" w:eastAsia="仿宋_GB2312" w:cs="Times New Roman"/>
          <w:b/>
          <w:bCs/>
          <w:sz w:val="28"/>
          <w:szCs w:val="28"/>
          <w:highlight w:val="none"/>
          <w:u w:val="single"/>
          <w:lang w:val="en-US" w:eastAsia="zh-CN"/>
        </w:rPr>
        <w:t>元/吨</w:t>
      </w:r>
      <w:r>
        <w:rPr>
          <w:rFonts w:hint="eastAsia" w:ascii="仿宋_GB2312" w:hAnsi="华文宋体" w:eastAsia="仿宋_GB2312" w:cs="Times New Roman"/>
          <w:sz w:val="28"/>
          <w:szCs w:val="28"/>
          <w:highlight w:val="none"/>
          <w:lang w:val="en-US" w:eastAsia="zh-CN"/>
        </w:rPr>
        <w:t>为结算依据。</w:t>
      </w:r>
    </w:p>
    <w:p>
      <w:pPr>
        <w:numPr>
          <w:ilvl w:val="0"/>
          <w:numId w:val="0"/>
        </w:numPr>
        <w:spacing w:line="580" w:lineRule="exact"/>
        <w:ind w:firstLine="562" w:firstLineChars="200"/>
        <w:rPr>
          <w:rFonts w:hint="eastAsia" w:ascii="仿宋_GB2312" w:hAnsi="华文宋体" w:eastAsia="仿宋_GB2312" w:cs="Times New Roman"/>
          <w:sz w:val="28"/>
          <w:szCs w:val="28"/>
          <w:highlight w:val="none"/>
          <w:lang w:val="en-US" w:eastAsia="zh-CN"/>
        </w:rPr>
      </w:pPr>
      <w:r>
        <w:rPr>
          <w:rFonts w:hint="eastAsia" w:ascii="仿宋_GB2312" w:hAnsi="华文宋体" w:eastAsia="仿宋_GB2312" w:cs="Times New Roman"/>
          <w:b/>
          <w:bCs/>
          <w:sz w:val="28"/>
          <w:szCs w:val="28"/>
          <w:highlight w:val="none"/>
          <w:lang w:val="en-US" w:eastAsia="zh-CN"/>
        </w:rPr>
        <w:t>垫资模式：</w:t>
      </w:r>
    </w:p>
    <w:p>
      <w:pPr>
        <w:numPr>
          <w:ilvl w:val="0"/>
          <w:numId w:val="0"/>
        </w:numPr>
        <w:spacing w:line="580" w:lineRule="exact"/>
        <w:ind w:firstLine="560" w:firstLineChars="200"/>
        <w:rPr>
          <w:rFonts w:ascii="仿宋_GB2312" w:hAnsi="华文宋体" w:eastAsia="仿宋_GB2312" w:cs="Times New Roman"/>
          <w:sz w:val="28"/>
          <w:szCs w:val="28"/>
          <w:highlight w:val="none"/>
        </w:rPr>
      </w:pPr>
      <w:r>
        <w:rPr>
          <w:rFonts w:hint="eastAsia" w:ascii="仿宋_GB2312" w:hAnsi="华文宋体" w:eastAsia="仿宋_GB2312" w:cs="Times New Roman"/>
          <w:sz w:val="28"/>
          <w:szCs w:val="28"/>
          <w:highlight w:val="none"/>
          <w:lang w:val="en-US" w:eastAsia="zh-CN"/>
        </w:rPr>
        <w:t>垫资90天（  个月），每月25-28号进行对账，对账后</w:t>
      </w:r>
      <w:r>
        <w:rPr>
          <w:rFonts w:hint="eastAsia" w:ascii="仿宋_GB2312" w:hAnsi="华文宋体" w:eastAsia="仿宋_GB2312" w:cs="Times New Roman"/>
          <w:sz w:val="28"/>
          <w:szCs w:val="28"/>
          <w:highlight w:val="none"/>
          <w:u w:val="single"/>
          <w:lang w:val="en-US" w:eastAsia="zh-CN"/>
        </w:rPr>
        <w:t xml:space="preserve">   </w:t>
      </w:r>
      <w:r>
        <w:rPr>
          <w:rFonts w:hint="eastAsia" w:ascii="仿宋_GB2312" w:hAnsi="华文宋体" w:eastAsia="仿宋_GB2312" w:cs="Times New Roman"/>
          <w:sz w:val="28"/>
          <w:szCs w:val="28"/>
          <w:highlight w:val="none"/>
          <w:lang w:val="en-US" w:eastAsia="zh-CN"/>
        </w:rPr>
        <w:t>个自然日付清所有款项，若到期付款限内贵公司未能付清所有款项，则超出付款期限按年息</w:t>
      </w:r>
      <w:r>
        <w:rPr>
          <w:rFonts w:hint="eastAsia" w:ascii="仿宋_GB2312" w:hAnsi="华文宋体" w:eastAsia="仿宋_GB2312" w:cs="Times New Roman"/>
          <w:sz w:val="28"/>
          <w:szCs w:val="28"/>
          <w:highlight w:val="none"/>
          <w:u w:val="single"/>
          <w:lang w:val="en-US" w:eastAsia="zh-CN"/>
        </w:rPr>
        <w:t xml:space="preserve">     </w:t>
      </w:r>
      <w:r>
        <w:rPr>
          <w:rFonts w:hint="eastAsia" w:ascii="仿宋_GB2312" w:hAnsi="华文宋体" w:eastAsia="仿宋_GB2312" w:cs="Times New Roman"/>
          <w:sz w:val="28"/>
          <w:szCs w:val="28"/>
          <w:highlight w:val="none"/>
          <w:lang w:val="en-US" w:eastAsia="zh-CN"/>
        </w:rPr>
        <w:t>%计算资金占用费，所送产品结算方式按照《我的钢铁网》上贵阳地区出货当日第一次发布的</w:t>
      </w:r>
      <w:r>
        <w:rPr>
          <w:rFonts w:hint="eastAsia" w:ascii="仿宋_GB2312" w:hAnsi="华文宋体" w:eastAsia="仿宋_GB2312" w:cs="Times New Roman"/>
          <w:sz w:val="28"/>
          <w:szCs w:val="28"/>
          <w:highlight w:val="none"/>
          <w:u w:val="single"/>
          <w:lang w:val="en-US" w:eastAsia="zh-CN"/>
        </w:rPr>
        <w:t xml:space="preserve">     </w:t>
      </w:r>
      <w:r>
        <w:rPr>
          <w:rFonts w:hint="eastAsia" w:ascii="仿宋_GB2312" w:hAnsi="华文宋体" w:eastAsia="仿宋_GB2312" w:cs="Times New Roman"/>
          <w:sz w:val="28"/>
          <w:szCs w:val="28"/>
          <w:highlight w:val="none"/>
          <w:lang w:val="en-US" w:eastAsia="zh-CN"/>
        </w:rPr>
        <w:t>钢材品牌网价</w:t>
      </w:r>
      <w:r>
        <w:rPr>
          <w:rFonts w:hint="eastAsia" w:ascii="仿宋_GB2312" w:hAnsi="华文宋体" w:eastAsia="仿宋_GB2312" w:cs="Times New Roman"/>
          <w:sz w:val="28"/>
          <w:szCs w:val="28"/>
          <w:highlight w:val="none"/>
          <w:u w:val="none"/>
          <w:lang w:val="en-US" w:eastAsia="zh-CN"/>
        </w:rPr>
        <w:t xml:space="preserve">  </w:t>
      </w:r>
      <w:r>
        <w:rPr>
          <w:rFonts w:hint="eastAsia" w:ascii="仿宋_GB2312" w:hAnsi="华文宋体" w:eastAsia="仿宋_GB2312" w:cs="Times New Roman"/>
          <w:sz w:val="28"/>
          <w:szCs w:val="28"/>
          <w:highlight w:val="none"/>
          <w:u w:val="single"/>
          <w:lang w:val="en-US" w:eastAsia="zh-CN"/>
        </w:rPr>
        <w:t xml:space="preserve">        </w:t>
      </w:r>
      <w:r>
        <w:rPr>
          <w:rFonts w:hint="eastAsia" w:ascii="仿宋_GB2312" w:hAnsi="华文宋体" w:eastAsia="仿宋_GB2312" w:cs="Times New Roman"/>
          <w:b/>
          <w:bCs/>
          <w:sz w:val="28"/>
          <w:szCs w:val="28"/>
          <w:highlight w:val="none"/>
          <w:u w:val="single"/>
          <w:lang w:val="en-US" w:eastAsia="zh-CN"/>
        </w:rPr>
        <w:t>元/吨</w:t>
      </w:r>
      <w:r>
        <w:rPr>
          <w:rFonts w:hint="eastAsia" w:ascii="仿宋_GB2312" w:hAnsi="华文宋体" w:eastAsia="仿宋_GB2312" w:cs="Times New Roman"/>
          <w:sz w:val="28"/>
          <w:szCs w:val="28"/>
          <w:highlight w:val="none"/>
          <w:lang w:val="en-US" w:eastAsia="zh-CN"/>
        </w:rPr>
        <w:t>结算。</w:t>
      </w:r>
    </w:p>
    <w:p>
      <w:pPr>
        <w:spacing w:line="560" w:lineRule="exact"/>
        <w:rPr>
          <w:rFonts w:hint="eastAsia" w:ascii="仿宋_GB2312" w:hAnsi="华文宋体" w:eastAsia="仿宋_GB2312"/>
          <w:color w:val="auto"/>
          <w:sz w:val="28"/>
          <w:szCs w:val="28"/>
        </w:rPr>
      </w:pPr>
      <w:r>
        <w:rPr>
          <w:rFonts w:hint="eastAsia" w:ascii="仿宋_GB2312" w:hAnsi="华文宋体" w:eastAsia="仿宋_GB2312"/>
          <w:sz w:val="28"/>
          <w:szCs w:val="28"/>
          <w:highlight w:val="none"/>
        </w:rPr>
        <w:t>1</w:t>
      </w:r>
      <w:r>
        <w:rPr>
          <w:rFonts w:ascii="仿宋_GB2312" w:hAnsi="华文宋体" w:eastAsia="仿宋_GB2312"/>
          <w:sz w:val="28"/>
          <w:szCs w:val="28"/>
          <w:highlight w:val="none"/>
        </w:rPr>
        <w:t>.4.2</w:t>
      </w:r>
      <w:r>
        <w:rPr>
          <w:rFonts w:hint="eastAsia" w:ascii="仿宋_GB2312" w:hAnsi="华文宋体" w:eastAsia="仿宋_GB2312"/>
          <w:sz w:val="28"/>
          <w:szCs w:val="28"/>
          <w:highlight w:val="none"/>
          <w:lang w:eastAsia="zh-CN"/>
        </w:rPr>
        <w:t>、</w:t>
      </w:r>
      <w:r>
        <w:rPr>
          <w:rFonts w:hint="eastAsia" w:ascii="仿宋_GB2312" w:hAnsi="华文宋体" w:eastAsia="仿宋_GB2312"/>
          <w:sz w:val="28"/>
          <w:szCs w:val="28"/>
          <w:highlight w:val="none"/>
        </w:rPr>
        <w:t>如出货当日如为周六，则参照出货前一天（周五）的网价；如出货当日为周日，则参照下周一的网价。</w:t>
      </w:r>
    </w:p>
    <w:p>
      <w:pPr>
        <w:numPr>
          <w:ilvl w:val="0"/>
          <w:numId w:val="0"/>
        </w:numPr>
        <w:spacing w:line="580" w:lineRule="exact"/>
        <w:rPr>
          <w:rFonts w:hint="eastAsia" w:ascii="仿宋_GB2312" w:hAnsi="华文宋体" w:eastAsia="仿宋_GB2312"/>
          <w:color w:val="auto"/>
          <w:sz w:val="28"/>
          <w:szCs w:val="28"/>
        </w:rPr>
      </w:pPr>
      <w:r>
        <w:rPr>
          <w:rFonts w:ascii="仿宋_GB2312" w:hAnsi="华文宋体" w:eastAsia="仿宋_GB2312"/>
          <w:sz w:val="28"/>
          <w:szCs w:val="28"/>
          <w:highlight w:val="none"/>
        </w:rPr>
        <w:t>1.4.3</w:t>
      </w:r>
      <w:r>
        <w:rPr>
          <w:rFonts w:hint="eastAsia" w:ascii="仿宋_GB2312" w:hAnsi="华文宋体" w:eastAsia="仿宋_GB2312"/>
          <w:sz w:val="28"/>
          <w:szCs w:val="28"/>
          <w:highlight w:val="none"/>
          <w:lang w:eastAsia="zh-CN"/>
        </w:rPr>
        <w:t>、</w:t>
      </w:r>
      <w:r>
        <w:rPr>
          <w:rFonts w:hint="eastAsia" w:ascii="仿宋_GB2312" w:hAnsi="华文宋体" w:eastAsia="仿宋_GB2312"/>
          <w:sz w:val="28"/>
          <w:szCs w:val="28"/>
        </w:rPr>
        <w:t>结算数量按照甲方实际接收的数量为准；结算时的价款按照单价乘以结算数量计算。</w:t>
      </w:r>
      <w:r>
        <w:rPr>
          <w:rFonts w:hint="eastAsia" w:ascii="仿宋_GB2312" w:hAnsi="华文宋体" w:eastAsia="仿宋_GB2312"/>
          <w:sz w:val="28"/>
          <w:szCs w:val="28"/>
          <w:highlight w:val="none"/>
        </w:rPr>
        <w:t>运杂费、吊装费按实际工地位置进行核算</w:t>
      </w:r>
      <w:r>
        <w:rPr>
          <w:rFonts w:hint="eastAsia" w:ascii="仿宋_GB2312" w:hAnsi="华文宋体" w:eastAsia="仿宋_GB2312"/>
          <w:color w:val="000000"/>
          <w:sz w:val="28"/>
          <w:szCs w:val="28"/>
          <w:highlight w:val="none"/>
        </w:rPr>
        <w:t>，</w:t>
      </w:r>
      <w:r>
        <w:rPr>
          <w:rFonts w:hint="eastAsia" w:ascii="仿宋_GB2312" w:hAnsi="华文宋体" w:eastAsia="仿宋_GB2312"/>
          <w:sz w:val="28"/>
          <w:szCs w:val="28"/>
          <w:highlight w:val="none"/>
        </w:rPr>
        <w:t>由乙方先行垫付，甲方承担，运杂费按照附件《材料运杂费、吊装费收取标准》（附件2）进行结算。</w:t>
      </w:r>
    </w:p>
    <w:p>
      <w:pPr>
        <w:numPr>
          <w:ilvl w:val="0"/>
          <w:numId w:val="0"/>
        </w:numPr>
        <w:spacing w:line="580" w:lineRule="exact"/>
        <w:rPr>
          <w:rFonts w:ascii="仿宋_GB2312" w:hAnsi="华文宋体" w:eastAsia="仿宋_GB2312"/>
          <w:sz w:val="28"/>
          <w:szCs w:val="28"/>
          <w:highlight w:val="none"/>
        </w:rPr>
      </w:pPr>
      <w:r>
        <w:rPr>
          <w:rFonts w:hint="eastAsia" w:ascii="仿宋_GB2312" w:hAnsi="华文宋体" w:eastAsia="仿宋_GB2312"/>
          <w:sz w:val="28"/>
          <w:szCs w:val="28"/>
          <w:highlight w:val="none"/>
        </w:rPr>
        <w:t>1</w:t>
      </w:r>
      <w:r>
        <w:rPr>
          <w:rFonts w:ascii="仿宋_GB2312" w:hAnsi="华文宋体" w:eastAsia="仿宋_GB2312"/>
          <w:sz w:val="28"/>
          <w:szCs w:val="28"/>
          <w:highlight w:val="none"/>
        </w:rPr>
        <w:t>.5</w:t>
      </w:r>
      <w:r>
        <w:rPr>
          <w:rFonts w:hint="eastAsia" w:ascii="仿宋_GB2312" w:hAnsi="华文宋体" w:eastAsia="仿宋_GB2312"/>
          <w:sz w:val="28"/>
          <w:szCs w:val="28"/>
          <w:highlight w:val="none"/>
          <w:lang w:eastAsia="zh-CN"/>
        </w:rPr>
        <w:t>、</w:t>
      </w:r>
      <w:r>
        <w:rPr>
          <w:rFonts w:hint="eastAsia" w:ascii="仿宋_GB2312" w:hAnsi="华文宋体" w:eastAsia="仿宋_GB2312"/>
          <w:sz w:val="28"/>
          <w:szCs w:val="28"/>
          <w:highlight w:val="none"/>
        </w:rPr>
        <w:t>结算时甲方出具的银行承兑汇票等一切银行金融产品（不收商业承兑）</w:t>
      </w:r>
      <w:r>
        <w:rPr>
          <w:rFonts w:hint="eastAsia" w:ascii="仿宋_GB2312" w:hAnsi="华文宋体" w:eastAsia="仿宋_GB2312"/>
          <w:color w:val="FF0000"/>
          <w:sz w:val="28"/>
          <w:szCs w:val="28"/>
          <w:highlight w:val="none"/>
          <w:lang w:eastAsia="zh-CN"/>
        </w:rPr>
        <w:t>，</w:t>
      </w:r>
      <w:r>
        <w:rPr>
          <w:rFonts w:hint="eastAsia" w:ascii="仿宋_GB2312" w:hAnsi="华文宋体" w:eastAsia="仿宋_GB2312"/>
          <w:color w:val="FF0000"/>
          <w:sz w:val="28"/>
          <w:szCs w:val="28"/>
          <w:highlight w:val="none"/>
        </w:rPr>
        <w:t>乙方在贴息前，需事先与甲方沟通征得甲方确认贴息及相关费用（若甲方认为乙方贴息及相关费用过高的，由甲方向乙方推荐资金方进行贴息），甲方收到乙方该贴息及相关费用清单及收据，由甲方</w:t>
      </w:r>
      <w:r>
        <w:rPr>
          <w:rFonts w:hint="eastAsia" w:ascii="仿宋_GB2312" w:hAnsi="华文宋体" w:eastAsia="仿宋_GB2312"/>
          <w:color w:val="FF0000"/>
          <w:sz w:val="28"/>
          <w:szCs w:val="28"/>
          <w:highlight w:val="none"/>
          <w:lang w:eastAsia="zh-CN"/>
        </w:rPr>
        <w:t>确认</w:t>
      </w:r>
      <w:r>
        <w:rPr>
          <w:rFonts w:hint="eastAsia" w:ascii="仿宋_GB2312" w:hAnsi="华文宋体" w:eastAsia="仿宋_GB2312"/>
          <w:color w:val="FF0000"/>
          <w:sz w:val="28"/>
          <w:szCs w:val="28"/>
          <w:highlight w:val="none"/>
        </w:rPr>
        <w:t>无误后2个月内付清。</w:t>
      </w:r>
    </w:p>
    <w:p>
      <w:pPr>
        <w:rPr>
          <w:rFonts w:hint="eastAsia" w:ascii="仿宋_GB2312" w:hAnsi="华文宋体" w:eastAsia="仿宋_GB2312"/>
          <w:color w:val="auto"/>
          <w:sz w:val="28"/>
          <w:szCs w:val="28"/>
          <w:lang w:val="en-US" w:eastAsia="zh-CN"/>
        </w:rPr>
      </w:pPr>
      <w:r>
        <w:rPr>
          <w:rFonts w:hint="eastAsia" w:ascii="仿宋_GB2312" w:hAnsi="华文宋体" w:eastAsia="仿宋_GB2312"/>
          <w:sz w:val="28"/>
          <w:szCs w:val="28"/>
          <w:highlight w:val="none"/>
        </w:rPr>
        <w:t>1.</w:t>
      </w:r>
      <w:r>
        <w:rPr>
          <w:rFonts w:ascii="仿宋_GB2312" w:hAnsi="华文宋体" w:eastAsia="仿宋_GB2312"/>
          <w:sz w:val="28"/>
          <w:szCs w:val="28"/>
          <w:highlight w:val="none"/>
        </w:rPr>
        <w:t>6</w:t>
      </w:r>
      <w:r>
        <w:rPr>
          <w:rFonts w:hint="eastAsia" w:ascii="仿宋_GB2312" w:hAnsi="华文宋体" w:eastAsia="仿宋_GB2312"/>
          <w:sz w:val="28"/>
          <w:szCs w:val="28"/>
          <w:highlight w:val="none"/>
          <w:lang w:eastAsia="zh-CN"/>
        </w:rPr>
        <w:t>、</w:t>
      </w:r>
      <w:r>
        <w:rPr>
          <w:rFonts w:hint="eastAsia" w:ascii="仿宋_GB2312" w:hAnsi="华文宋体" w:eastAsia="仿宋_GB2312"/>
          <w:sz w:val="28"/>
          <w:szCs w:val="28"/>
          <w:highlight w:val="none"/>
        </w:rPr>
        <w:t>乙方需保证按《项目部主材供货计划单》所列明的规格、数量、生产厂家等要求进行供货，所供货厂家范围名单：</w:t>
      </w:r>
      <w:r>
        <w:rPr>
          <w:rFonts w:hint="eastAsia" w:ascii="仿宋_GB2312" w:hAnsi="华文宋体" w:eastAsia="仿宋_GB2312"/>
          <w:b/>
          <w:bCs/>
          <w:sz w:val="28"/>
          <w:szCs w:val="28"/>
          <w:highlight w:val="none"/>
        </w:rPr>
        <w:t>水钢、昆钢、德威、玉昆、巴山、双菱、桂万钢、博长、博升、柳钢、袁河、湘钢、兴晋钢、建邦、上党、呈钢、燕山牌、禹龙牌</w:t>
      </w:r>
      <w:r>
        <w:rPr>
          <w:rFonts w:hint="eastAsia" w:ascii="仿宋_GB2312" w:hAnsi="华文宋体" w:eastAsia="仿宋_GB2312"/>
          <w:sz w:val="28"/>
          <w:szCs w:val="28"/>
          <w:highlight w:val="none"/>
        </w:rPr>
        <w:t>。</w:t>
      </w:r>
    </w:p>
    <w:p>
      <w:pPr>
        <w:ind w:firstLine="141" w:firstLineChars="50"/>
        <w:rPr>
          <w:rFonts w:ascii="仿宋_GB2312" w:hAnsi="华文宋体" w:eastAsia="仿宋_GB2312"/>
          <w:b/>
          <w:sz w:val="28"/>
          <w:szCs w:val="28"/>
        </w:rPr>
      </w:pPr>
      <w:r>
        <w:rPr>
          <w:rFonts w:hint="eastAsia" w:ascii="仿宋_GB2312" w:hAnsi="华文宋体" w:eastAsia="仿宋_GB2312"/>
          <w:b/>
          <w:sz w:val="28"/>
          <w:szCs w:val="28"/>
        </w:rPr>
        <w:t>2、产品交付</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2.1、乙方向甲方交付产品的时间依据《销售单》双方签字时间确定。</w:t>
      </w:r>
    </w:p>
    <w:p>
      <w:pPr>
        <w:spacing w:line="500" w:lineRule="exact"/>
        <w:ind w:firstLine="140" w:firstLineChars="50"/>
        <w:rPr>
          <w:rFonts w:ascii="仿宋_GB2312" w:hAnsi="华文宋体" w:eastAsia="仿宋_GB2312"/>
          <w:sz w:val="28"/>
          <w:szCs w:val="28"/>
        </w:rPr>
      </w:pPr>
      <w:r>
        <w:rPr>
          <w:rFonts w:hint="eastAsia" w:ascii="仿宋_GB2312" w:hAnsi="华文宋体" w:eastAsia="仿宋_GB2312"/>
          <w:sz w:val="28"/>
          <w:szCs w:val="28"/>
        </w:rPr>
        <w:t>2.2、乙方应当将符合本合同约定的产品运送至甲</w:t>
      </w:r>
      <w:r>
        <w:rPr>
          <w:rFonts w:hint="eastAsia" w:ascii="仿宋_GB2312" w:hAnsi="华文宋体" w:eastAsia="仿宋_GB2312"/>
          <w:color w:val="auto"/>
          <w:sz w:val="28"/>
          <w:szCs w:val="28"/>
        </w:rPr>
        <w:t>方</w:t>
      </w:r>
      <w:r>
        <w:rPr>
          <w:rFonts w:hint="eastAsia" w:ascii="仿宋_GB2312" w:hAnsi="华文宋体" w:eastAsia="仿宋_GB2312"/>
          <w:b/>
          <w:bCs/>
          <w:color w:val="auto"/>
          <w:sz w:val="28"/>
          <w:szCs w:val="28"/>
          <w:lang w:val="en-US" w:eastAsia="zh-CN"/>
        </w:rPr>
        <w:t>指定的</w:t>
      </w:r>
      <w:r>
        <w:rPr>
          <w:rFonts w:hint="eastAsia" w:ascii="仿宋_GB2312" w:hAnsi="华文宋体" w:eastAsia="仿宋_GB2312"/>
          <w:b/>
          <w:bCs/>
          <w:sz w:val="28"/>
          <w:szCs w:val="28"/>
        </w:rPr>
        <w:t>项目部指定的地点</w:t>
      </w:r>
      <w:r>
        <w:rPr>
          <w:rFonts w:hint="eastAsia" w:ascii="仿宋_GB2312" w:hAnsi="华文宋体" w:eastAsia="仿宋_GB2312"/>
          <w:sz w:val="28"/>
          <w:szCs w:val="28"/>
        </w:rPr>
        <w:t>，卸货由甲方负责，甲方支付卸货费用。</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2.3、产品初验合格之日视为产品交付之日，产品初验合格之前损毁、缺失的风险由乙方承担。</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2.4、产品交付程序：乙方按甲方提供的《项目部主材供货计划单》将货物运送至甲方规定的地点后，与项目部材料员进行交验，按规定填写《主材入库单》一式三份。乙方须按要求与项目部项目负责人完善签字和盖章手续。甲乙双方签字确认的销售单或送货单作为结算及对账唯一原始依据。</w:t>
      </w:r>
    </w:p>
    <w:p>
      <w:pPr>
        <w:spacing w:line="500" w:lineRule="exact"/>
        <w:ind w:firstLine="140" w:firstLineChars="50"/>
        <w:rPr>
          <w:rFonts w:hint="eastAsia" w:ascii="仿宋_GB2312" w:hAnsi="华文宋体" w:eastAsia="仿宋_GB2312"/>
          <w:sz w:val="28"/>
          <w:szCs w:val="28"/>
        </w:rPr>
      </w:pPr>
      <w:r>
        <w:rPr>
          <w:rFonts w:hint="eastAsia" w:ascii="仿宋_GB2312" w:hAnsi="华文宋体" w:eastAsia="仿宋_GB2312"/>
          <w:sz w:val="28"/>
          <w:szCs w:val="28"/>
        </w:rPr>
        <w:t>2.5</w:t>
      </w:r>
      <w:r>
        <w:rPr>
          <w:rFonts w:hint="eastAsia" w:ascii="仿宋_GB2312" w:hAnsi="华文宋体" w:eastAsia="仿宋_GB2312"/>
          <w:sz w:val="28"/>
          <w:szCs w:val="28"/>
          <w:lang w:eastAsia="zh-CN"/>
        </w:rPr>
        <w:t>、</w:t>
      </w:r>
      <w:r>
        <w:rPr>
          <w:rFonts w:hint="eastAsia" w:ascii="仿宋_GB2312" w:hAnsi="华文宋体" w:eastAsia="仿宋_GB2312"/>
          <w:sz w:val="28"/>
          <w:szCs w:val="28"/>
        </w:rPr>
        <w:t xml:space="preserve"> 乙方在收到甲方的《项目部主材供货计划单》日起三日内将该供货计划单所需货物全部送到甲方指定地点。</w:t>
      </w:r>
    </w:p>
    <w:p>
      <w:pPr>
        <w:ind w:firstLine="141" w:firstLineChars="50"/>
        <w:rPr>
          <w:rFonts w:ascii="仿宋_GB2312" w:hAnsi="华文宋体" w:eastAsia="仿宋_GB2312"/>
          <w:b/>
          <w:sz w:val="28"/>
          <w:szCs w:val="28"/>
        </w:rPr>
      </w:pPr>
      <w:r>
        <w:rPr>
          <w:rFonts w:hint="eastAsia" w:ascii="仿宋_GB2312" w:hAnsi="华文宋体" w:eastAsia="仿宋_GB2312"/>
          <w:b/>
          <w:sz w:val="28"/>
          <w:szCs w:val="28"/>
        </w:rPr>
        <w:t>3、产品的质量标准</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3.1、乙方交付的产品应当符合国家标准，其中：</w:t>
      </w:r>
      <w:r>
        <w:rPr>
          <w:rFonts w:ascii="仿宋_GB2312" w:hAnsi="华文宋体" w:eastAsia="仿宋_GB2312"/>
          <w:sz w:val="28"/>
          <w:szCs w:val="28"/>
          <w:u w:val="single"/>
        </w:rPr>
        <w:t>低碳热轧圆盘条GB/T701-2008;冷轧带肋钢筋GB 13788-2008；冷轧带肋钢筋用热轧盘条GB/T 28899-2012；热轧带肋钢筋GB1499.2-2007、GB 1499.2-2007/XG1-2009；热轧光圆钢筋GB1499.1-2008、GB1499.1-2008/XG1-2012；钢筋焊接网GB/T 1499.3-2010；碳素结构钢GB/T700-2006标准；预应力混凝土用螺纹钢筋GB/T 20065-2006；混凝土结构用成型钢筋制品GB/T 29733-2013</w:t>
      </w:r>
      <w:r>
        <w:rPr>
          <w:rFonts w:hint="eastAsia" w:ascii="仿宋_GB2312" w:hAnsi="华文宋体" w:eastAsia="仿宋_GB2312"/>
          <w:sz w:val="28"/>
          <w:szCs w:val="28"/>
        </w:rPr>
        <w:t>标准。</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3.2、甲方对产品的特殊质量要求为：严格按《项目部主材供货计划单》所示的生产厂家进行采购，若市场因素导致的特殊情况，可以按本合同1.5条款中的供货厂家范围进行采购。</w:t>
      </w:r>
    </w:p>
    <w:p>
      <w:pPr>
        <w:ind w:firstLine="141" w:firstLineChars="50"/>
        <w:rPr>
          <w:rFonts w:ascii="仿宋_GB2312" w:hAnsi="华文宋体" w:eastAsia="仿宋_GB2312"/>
          <w:b/>
          <w:sz w:val="28"/>
          <w:szCs w:val="28"/>
        </w:rPr>
      </w:pPr>
      <w:r>
        <w:rPr>
          <w:rFonts w:hint="eastAsia" w:ascii="仿宋_GB2312" w:hAnsi="华文宋体" w:eastAsia="仿宋_GB2312"/>
          <w:b/>
          <w:sz w:val="28"/>
          <w:szCs w:val="28"/>
        </w:rPr>
        <w:t>4、产品验收</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4.1、乙方依照本合同约定将产品安放于甲方指定地点后，甲乙双方应当共同对产品外观、数量、生产厂家等进行初验，乙方应随货出示产品出厂合格证、产品质量检验报告（或产品质量证明书）等文字资料。出厂合格证、产品质量检验报告（或产品质量证明书）必须与交付的产品厂家相吻合一致，如不相符的甲方有权退货，所产生的费用由乙方承担。</w:t>
      </w:r>
    </w:p>
    <w:p>
      <w:pPr>
        <w:spacing w:line="500" w:lineRule="exact"/>
        <w:ind w:firstLine="140" w:firstLineChars="50"/>
        <w:rPr>
          <w:rFonts w:ascii="仿宋_GB2312" w:hAnsi="华文宋体" w:eastAsia="仿宋_GB2312"/>
          <w:sz w:val="28"/>
          <w:szCs w:val="28"/>
        </w:rPr>
      </w:pPr>
      <w:r>
        <w:rPr>
          <w:rFonts w:hint="eastAsia" w:ascii="仿宋_GB2312" w:hAnsi="华文宋体" w:eastAsia="仿宋_GB2312"/>
          <w:sz w:val="28"/>
          <w:szCs w:val="28"/>
        </w:rPr>
        <w:t>4.2、产品初验：甲方项目部与乙方应当对当批货物进行及时验收，</w:t>
      </w:r>
      <w:r>
        <w:rPr>
          <w:rFonts w:hint="eastAsia" w:ascii="仿宋_GB2312" w:hAnsi="华文宋体" w:eastAsia="仿宋_GB2312"/>
          <w:b/>
          <w:bCs/>
          <w:color w:val="auto"/>
          <w:sz w:val="28"/>
          <w:szCs w:val="28"/>
        </w:rPr>
        <w:t>螺纹钢、盘圆和盘螺</w:t>
      </w:r>
      <w:r>
        <w:rPr>
          <w:rFonts w:hint="eastAsia" w:ascii="仿宋_GB2312" w:hAnsi="华文宋体" w:eastAsia="仿宋_GB2312"/>
          <w:b/>
          <w:bCs/>
          <w:color w:val="auto"/>
          <w:sz w:val="28"/>
          <w:szCs w:val="28"/>
          <w:highlight w:val="none"/>
        </w:rPr>
        <w:t>计算</w:t>
      </w:r>
      <w:r>
        <w:rPr>
          <w:rFonts w:hint="eastAsia" w:ascii="仿宋_GB2312" w:hAnsi="华文宋体" w:eastAsia="仿宋_GB2312"/>
          <w:b/>
          <w:bCs/>
          <w:color w:val="auto"/>
          <w:sz w:val="28"/>
          <w:szCs w:val="28"/>
          <w:highlight w:val="none"/>
          <w:lang w:val="en-US" w:eastAsia="zh-CN"/>
        </w:rPr>
        <w:t>方式按照1.4条结算方式的选择而定</w:t>
      </w:r>
      <w:r>
        <w:rPr>
          <w:rFonts w:hint="eastAsia" w:ascii="仿宋_GB2312" w:hAnsi="华文宋体" w:eastAsia="仿宋_GB2312"/>
          <w:sz w:val="28"/>
          <w:szCs w:val="28"/>
        </w:rPr>
        <w:t>。在验收过程中，若收货人对螺纹钢、盘圆和盘螺重量有异议时，可以允许收货人与乙方一起采用其他的、公平的方式进行复验，量差应当控制在3‰范围内，</w:t>
      </w:r>
      <w:r>
        <w:rPr>
          <w:rFonts w:hint="eastAsia" w:ascii="仿宋" w:hAnsi="仿宋" w:eastAsia="仿宋" w:cs="仿宋"/>
          <w:sz w:val="28"/>
          <w:szCs w:val="28"/>
        </w:rPr>
        <w:t>若超出±3‰，双方可采取第三方地磅过磅，以第三方过磅重量为准，若不足，过磅费由乙方承担，反之由甲方承担（甲方随机抽查，3车以上量差超过本协议的误差值，按总供货量测算误差值。）</w:t>
      </w:r>
      <w:r>
        <w:rPr>
          <w:rFonts w:hint="eastAsia" w:ascii="仿宋_GB2312" w:hAnsi="华文宋体" w:eastAsia="仿宋_GB2312"/>
          <w:sz w:val="28"/>
          <w:szCs w:val="28"/>
        </w:rPr>
        <w:t>。验收后，由甲方指定的验收人员在乙方开具的销售单上签字确认，甲方指定验收人</w:t>
      </w:r>
      <w:r>
        <w:rPr>
          <w:rFonts w:hint="eastAsia" w:ascii="仿宋_GB2312" w:hAnsi="华文宋体" w:eastAsia="仿宋_GB2312"/>
          <w:sz w:val="28"/>
          <w:szCs w:val="28"/>
          <w:lang w:eastAsia="zh-CN"/>
        </w:rPr>
        <w:t>由实际运送项目具体确定。</w:t>
      </w:r>
    </w:p>
    <w:p>
      <w:pPr>
        <w:spacing w:line="500" w:lineRule="exact"/>
        <w:ind w:firstLine="560" w:firstLineChars="200"/>
        <w:rPr>
          <w:rFonts w:ascii="仿宋_GB2312" w:hAnsi="华文宋体" w:eastAsia="仿宋_GB2312"/>
          <w:sz w:val="28"/>
          <w:szCs w:val="28"/>
        </w:rPr>
      </w:pPr>
      <w:r>
        <w:rPr>
          <w:rFonts w:hint="eastAsia" w:ascii="仿宋_GB2312" w:hAnsi="华文宋体" w:eastAsia="仿宋_GB2312"/>
          <w:sz w:val="28"/>
          <w:szCs w:val="28"/>
          <w:lang w:eastAsia="zh-CN"/>
        </w:rPr>
        <w:t>甲方验收人员</w:t>
      </w:r>
      <w:r>
        <w:rPr>
          <w:rFonts w:hint="eastAsia" w:ascii="仿宋_GB2312" w:hAnsi="华文宋体" w:eastAsia="仿宋_GB2312"/>
          <w:sz w:val="28"/>
          <w:szCs w:val="28"/>
        </w:rPr>
        <w:t>为唯一有权进行产品初验的授权代表，该授权代表只能对产品的数量 规格 生产厂家进行认可，而无权对乙方提供的质</w:t>
      </w:r>
      <w:r>
        <w:rPr>
          <w:rFonts w:hint="eastAsia" w:ascii="仿宋_GB2312" w:hAnsi="华文宋体" w:eastAsia="仿宋_GB2312"/>
          <w:color w:val="auto"/>
          <w:sz w:val="28"/>
          <w:szCs w:val="28"/>
        </w:rPr>
        <w:t>量</w:t>
      </w:r>
      <w:r>
        <w:rPr>
          <w:rFonts w:hint="eastAsia" w:ascii="仿宋_GB2312" w:hAnsi="华文宋体" w:eastAsia="仿宋_GB2312"/>
          <w:color w:val="auto"/>
          <w:sz w:val="28"/>
          <w:szCs w:val="28"/>
          <w:lang w:eastAsia="zh-CN"/>
        </w:rPr>
        <w:t>、</w:t>
      </w:r>
      <w:r>
        <w:rPr>
          <w:rFonts w:hint="eastAsia" w:ascii="仿宋_GB2312" w:hAnsi="华文宋体" w:eastAsia="仿宋_GB2312"/>
          <w:color w:val="auto"/>
          <w:sz w:val="28"/>
          <w:szCs w:val="28"/>
          <w:lang w:val="en-US" w:eastAsia="zh-CN"/>
        </w:rPr>
        <w:t>单价</w:t>
      </w:r>
      <w:r>
        <w:rPr>
          <w:rFonts w:hint="eastAsia" w:ascii="仿宋_GB2312" w:hAnsi="华文宋体" w:eastAsia="仿宋_GB2312"/>
          <w:color w:val="auto"/>
          <w:sz w:val="28"/>
          <w:szCs w:val="28"/>
        </w:rPr>
        <w:t>进行认可，该授权代表发生变更时甲方应书面通知</w:t>
      </w:r>
      <w:r>
        <w:rPr>
          <w:rFonts w:hint="eastAsia" w:ascii="仿宋_GB2312" w:hAnsi="华文宋体" w:eastAsia="仿宋_GB2312"/>
          <w:sz w:val="28"/>
          <w:szCs w:val="28"/>
        </w:rPr>
        <w:t>乙方，在乙方未收到甲方的书面通知时原授权代表签字依然有效。</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4.3、乙方须严格按《项目部主材供货计划单》所列材料进行配货，规格不能进行增减，量差应当控制在3‰范围内。双方以实际的收货量作为结算依据。</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4.4、产品检验：</w:t>
      </w:r>
      <w:r>
        <w:rPr>
          <w:rFonts w:hint="eastAsia" w:ascii="仿宋_GB2312" w:hAnsi="华文宋体" w:eastAsia="仿宋_GB2312"/>
          <w:b/>
          <w:bCs/>
          <w:color w:val="auto"/>
          <w:sz w:val="28"/>
          <w:szCs w:val="28"/>
        </w:rPr>
        <w:t>遵循先检测后使用原则</w:t>
      </w:r>
      <w:r>
        <w:rPr>
          <w:rFonts w:hint="eastAsia" w:ascii="仿宋_GB2312" w:hAnsi="华文宋体" w:eastAsia="仿宋_GB2312"/>
          <w:color w:val="auto"/>
          <w:sz w:val="28"/>
          <w:szCs w:val="28"/>
        </w:rPr>
        <w:t>，</w:t>
      </w:r>
      <w:r>
        <w:rPr>
          <w:rFonts w:hint="eastAsia" w:ascii="仿宋_GB2312" w:hAnsi="华文宋体" w:eastAsia="仿宋_GB2312"/>
          <w:sz w:val="28"/>
          <w:szCs w:val="28"/>
        </w:rPr>
        <w:t>甲方项目部应当在所交付的产品中随即抽取试样送至双方认可的检测机构进行检验，检测机构应在五天内出具检验报告。检验报告确认产品不合格的，或者产品不符合本合同的其他约定的，乙方应当依照甲方的指示重新交付符合合同约定的产品并且承担造成的所有经济损失。</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4.5、乙方应当负责将不合格的产品在七天内运离甲方场地，否则，甲方有权自行处理不合格产品，因此发生的费用由乙方承担。</w:t>
      </w:r>
    </w:p>
    <w:p>
      <w:pPr>
        <w:ind w:firstLine="140" w:firstLineChars="50"/>
        <w:rPr>
          <w:rFonts w:hint="eastAsia" w:ascii="仿宋_GB2312" w:hAnsi="华文宋体" w:eastAsia="仿宋_GB2312"/>
          <w:sz w:val="28"/>
          <w:szCs w:val="28"/>
        </w:rPr>
      </w:pPr>
      <w:r>
        <w:rPr>
          <w:rFonts w:hint="eastAsia" w:ascii="仿宋_GB2312" w:hAnsi="华文宋体" w:eastAsia="仿宋_GB2312"/>
          <w:sz w:val="28"/>
          <w:szCs w:val="28"/>
        </w:rPr>
        <w:t>4.6、甲方指定《项目部验收人员清单》所列人员为唯一有权进行产品初检的授权代表，该授权代表只能对产品数量和规格、生产厂家进行认可，而无权对乙方提供产品的质量和价格进行认可，价格按本合同1.4条执行。当该授权代表发生变更时，甲方应以书面方式通知乙方。</w:t>
      </w:r>
    </w:p>
    <w:p>
      <w:pPr>
        <w:rPr>
          <w:rFonts w:ascii="仿宋_GB2312" w:hAnsi="华文宋体" w:eastAsia="仿宋_GB2312"/>
          <w:b/>
          <w:sz w:val="28"/>
          <w:szCs w:val="28"/>
        </w:rPr>
      </w:pPr>
      <w:r>
        <w:rPr>
          <w:rFonts w:hint="eastAsia" w:ascii="仿宋_GB2312" w:hAnsi="华文宋体" w:eastAsia="仿宋_GB2312"/>
          <w:b/>
          <w:sz w:val="28"/>
          <w:szCs w:val="28"/>
        </w:rPr>
        <w:t>5、结算与付款</w:t>
      </w:r>
    </w:p>
    <w:p>
      <w:pPr>
        <w:spacing w:line="560" w:lineRule="exact"/>
        <w:ind w:firstLine="140" w:firstLineChars="50"/>
        <w:rPr>
          <w:rFonts w:hint="eastAsia" w:ascii="仿宋_GB2312" w:hAnsi="华文宋体" w:eastAsia="仿宋_GB2312"/>
          <w:b/>
          <w:bCs/>
          <w:color w:val="000000" w:themeColor="text1"/>
          <w:sz w:val="28"/>
          <w:szCs w:val="28"/>
          <w:highlight w:val="none"/>
          <w:lang w:val="en-US" w:eastAsia="zh-CN"/>
          <w14:textFill>
            <w14:solidFill>
              <w14:schemeClr w14:val="tx1"/>
            </w14:solidFill>
          </w14:textFill>
        </w:rPr>
      </w:pPr>
      <w:r>
        <w:rPr>
          <w:rFonts w:hint="eastAsia" w:ascii="仿宋_GB2312" w:hAnsi="华文宋体" w:eastAsia="仿宋_GB2312"/>
          <w:sz w:val="28"/>
          <w:szCs w:val="28"/>
          <w:highlight w:val="none"/>
        </w:rPr>
        <w:t>5.1</w:t>
      </w:r>
      <w:r>
        <w:rPr>
          <w:rFonts w:hint="eastAsia" w:ascii="仿宋_GB2312" w:hAnsi="华文宋体" w:eastAsia="仿宋_GB2312"/>
          <w:sz w:val="28"/>
          <w:szCs w:val="28"/>
          <w:highlight w:val="none"/>
          <w:lang w:eastAsia="zh-CN"/>
        </w:rPr>
        <w:t>、</w:t>
      </w:r>
      <w:r>
        <w:rPr>
          <w:rFonts w:hint="eastAsia" w:ascii="仿宋_GB2312" w:hAnsi="华文宋体" w:eastAsia="仿宋_GB2312"/>
          <w:sz w:val="28"/>
          <w:szCs w:val="28"/>
          <w:highlight w:val="none"/>
        </w:rPr>
        <w:t>甲乙双方约定每月25号乙方与甲方和项目部三方同时审核当月《材料结算单》（附件3），审核无误后，甲乙双方对审核后的《材料结算单》签字盖章，作为结算货款依据。</w:t>
      </w:r>
      <w:r>
        <w:rPr>
          <w:rFonts w:hint="eastAsia" w:ascii="仿宋_GB2312" w:hAnsi="华文宋体" w:eastAsia="仿宋_GB2312"/>
          <w:b/>
          <w:bCs/>
          <w:color w:val="000000" w:themeColor="text1"/>
          <w:sz w:val="28"/>
          <w:szCs w:val="28"/>
          <w:highlight w:val="none"/>
          <w:lang w:val="en-US" w:eastAsia="zh-CN"/>
          <w14:textFill>
            <w14:solidFill>
              <w14:schemeClr w14:val="tx1"/>
            </w14:solidFill>
          </w14:textFill>
        </w:rPr>
        <w:t>垫资的参照1.4.1条垫资模式执行结算。</w:t>
      </w:r>
    </w:p>
    <w:p>
      <w:pPr>
        <w:ind w:firstLine="140" w:firstLineChars="50"/>
      </w:pPr>
      <w:r>
        <w:rPr>
          <w:rFonts w:hint="eastAsia" w:ascii="仿宋_GB2312" w:hAnsi="华文宋体" w:eastAsia="仿宋_GB2312"/>
          <w:color w:val="000000" w:themeColor="text1"/>
          <w:sz w:val="28"/>
          <w:szCs w:val="28"/>
          <w:highlight w:val="none"/>
          <w14:textFill>
            <w14:solidFill>
              <w14:schemeClr w14:val="tx1"/>
            </w14:solidFill>
          </w14:textFill>
        </w:rPr>
        <w:t>5.2</w:t>
      </w:r>
      <w:r>
        <w:rPr>
          <w:rFonts w:hint="eastAsia" w:ascii="仿宋_GB2312" w:hAnsi="华文宋体" w:eastAsia="仿宋_GB2312"/>
          <w:color w:val="000000" w:themeColor="text1"/>
          <w:sz w:val="28"/>
          <w:szCs w:val="28"/>
          <w:highlight w:val="none"/>
          <w:lang w:eastAsia="zh-CN"/>
          <w14:textFill>
            <w14:solidFill>
              <w14:schemeClr w14:val="tx1"/>
            </w14:solidFill>
          </w14:textFill>
        </w:rPr>
        <w:t>、</w:t>
      </w:r>
      <w:r>
        <w:rPr>
          <w:rFonts w:hint="eastAsia" w:ascii="仿宋_GB2312" w:hAnsi="华文宋体" w:eastAsia="仿宋_GB2312"/>
          <w:color w:val="000000" w:themeColor="text1"/>
          <w:sz w:val="28"/>
          <w:szCs w:val="28"/>
          <w:highlight w:val="none"/>
          <w:u w:val="none"/>
          <w14:textFill>
            <w14:solidFill>
              <w14:schemeClr w14:val="tx1"/>
            </w14:solidFill>
          </w14:textFill>
        </w:rPr>
        <w:t>因为星期六和星期天没有网上报价，所有星期六执行昨日星期五价格，星期天执行明日星期一的价格。</w:t>
      </w:r>
    </w:p>
    <w:p>
      <w:pPr>
        <w:spacing w:line="560" w:lineRule="exact"/>
        <w:ind w:firstLine="140" w:firstLineChars="50"/>
        <w:rPr>
          <w:rFonts w:ascii="仿宋_GB2312" w:hAnsi="华文宋体" w:eastAsia="仿宋_GB2312"/>
          <w:sz w:val="28"/>
          <w:szCs w:val="28"/>
          <w:highlight w:val="none"/>
        </w:rPr>
      </w:pPr>
      <w:r>
        <w:rPr>
          <w:rFonts w:hint="eastAsia" w:ascii="仿宋_GB2312" w:hAnsi="华文宋体" w:eastAsia="仿宋_GB2312"/>
          <w:sz w:val="28"/>
          <w:szCs w:val="28"/>
          <w:highlight w:val="none"/>
        </w:rPr>
        <w:t>5.</w:t>
      </w:r>
      <w:r>
        <w:rPr>
          <w:rFonts w:hint="eastAsia" w:ascii="仿宋_GB2312" w:hAnsi="华文宋体" w:eastAsia="仿宋_GB2312"/>
          <w:sz w:val="28"/>
          <w:szCs w:val="28"/>
          <w:highlight w:val="none"/>
          <w:lang w:val="en-US" w:eastAsia="zh-CN"/>
        </w:rPr>
        <w:t>3、</w:t>
      </w:r>
      <w:r>
        <w:rPr>
          <w:rFonts w:hint="eastAsia" w:ascii="仿宋_GB2312" w:hAnsi="华文宋体" w:eastAsia="仿宋_GB2312"/>
          <w:sz w:val="28"/>
          <w:szCs w:val="28"/>
          <w:highlight w:val="none"/>
        </w:rPr>
        <w:t>甲乙双方应当按照本合同的5.1条形成的甲乙双方认可的结算货款清单后，甲方于次月15号前按双方结算额向乙方支付所供货物的货款</w:t>
      </w:r>
      <w:r>
        <w:rPr>
          <w:rFonts w:hint="eastAsia" w:ascii="仿宋_GB2312" w:hAnsi="华文宋体" w:eastAsia="仿宋_GB2312"/>
          <w:b/>
          <w:bCs/>
          <w:sz w:val="28"/>
          <w:szCs w:val="28"/>
          <w:highlight w:val="none"/>
        </w:rPr>
        <w:t>（如次月15日内未按期付所欠货款，计息时间按结算次月16号开始计算）</w:t>
      </w:r>
      <w:r>
        <w:rPr>
          <w:rFonts w:hint="eastAsia" w:ascii="仿宋_GB2312" w:hAnsi="华文宋体" w:eastAsia="仿宋_GB2312"/>
          <w:sz w:val="28"/>
          <w:szCs w:val="28"/>
          <w:highlight w:val="none"/>
        </w:rPr>
        <w:t>，</w:t>
      </w:r>
      <w:r>
        <w:rPr>
          <w:rFonts w:hint="eastAsia" w:ascii="仿宋_GB2312" w:hAnsi="华文宋体" w:eastAsia="仿宋_GB2312"/>
          <w:color w:val="auto"/>
          <w:sz w:val="28"/>
          <w:szCs w:val="28"/>
          <w:highlight w:val="none"/>
          <w:lang w:val="en-US" w:eastAsia="zh-CN"/>
        </w:rPr>
        <w:t>违约金比例分段计算，</w:t>
      </w:r>
      <w:r>
        <w:rPr>
          <w:rFonts w:hint="eastAsia" w:ascii="仿宋_GB2312" w:hAnsi="华文宋体" w:eastAsia="仿宋_GB2312"/>
          <w:color w:val="000000" w:themeColor="text1"/>
          <w:sz w:val="28"/>
          <w:szCs w:val="28"/>
          <w:highlight w:val="none"/>
          <w14:textFill>
            <w14:solidFill>
              <w14:schemeClr w14:val="tx1"/>
            </w14:solidFill>
          </w14:textFill>
        </w:rPr>
        <w:t>逾期</w:t>
      </w:r>
      <w:r>
        <w:rPr>
          <w:rFonts w:hint="eastAsia" w:ascii="仿宋_GB2312" w:hAnsi="华文宋体" w:eastAsia="仿宋_GB2312"/>
          <w:color w:val="000000" w:themeColor="text1"/>
          <w:sz w:val="28"/>
          <w:szCs w:val="28"/>
          <w:highlight w:val="none"/>
          <w:lang w:val="en-US" w:eastAsia="zh-CN"/>
          <w14:textFill>
            <w14:solidFill>
              <w14:schemeClr w14:val="tx1"/>
            </w14:solidFill>
          </w14:textFill>
        </w:rPr>
        <w:t>3个月（90天）以内</w:t>
      </w:r>
      <w:r>
        <w:rPr>
          <w:rFonts w:hint="eastAsia" w:ascii="仿宋_GB2312" w:hAnsi="华文宋体" w:eastAsia="仿宋_GB2312"/>
          <w:color w:val="000000" w:themeColor="text1"/>
          <w:sz w:val="28"/>
          <w:szCs w:val="28"/>
          <w:highlight w:val="none"/>
          <w14:textFill>
            <w14:solidFill>
              <w14:schemeClr w14:val="tx1"/>
            </w14:solidFill>
          </w14:textFill>
        </w:rPr>
        <w:t>的按照未付货款本金年息12%计算违约金</w:t>
      </w:r>
      <w:r>
        <w:rPr>
          <w:rFonts w:hint="eastAsia" w:ascii="仿宋_GB2312" w:hAnsi="华文宋体" w:eastAsia="仿宋_GB2312"/>
          <w:color w:val="000000" w:themeColor="text1"/>
          <w:sz w:val="28"/>
          <w:szCs w:val="28"/>
          <w:highlight w:val="none"/>
          <w:lang w:eastAsia="zh-CN"/>
          <w14:textFill>
            <w14:solidFill>
              <w14:schemeClr w14:val="tx1"/>
            </w14:solidFill>
          </w14:textFill>
        </w:rPr>
        <w:t>，</w:t>
      </w:r>
      <w:r>
        <w:rPr>
          <w:rFonts w:hint="eastAsia" w:ascii="仿宋_GB2312" w:hAnsi="华文宋体" w:eastAsia="仿宋_GB2312"/>
          <w:color w:val="000000" w:themeColor="text1"/>
          <w:sz w:val="28"/>
          <w:szCs w:val="28"/>
          <w:highlight w:val="none"/>
          <w14:textFill>
            <w14:solidFill>
              <w14:schemeClr w14:val="tx1"/>
            </w14:solidFill>
          </w14:textFill>
        </w:rPr>
        <w:t>逾期超过</w:t>
      </w:r>
      <w:r>
        <w:rPr>
          <w:rFonts w:hint="eastAsia" w:ascii="仿宋_GB2312" w:hAnsi="华文宋体" w:eastAsia="仿宋_GB2312"/>
          <w:color w:val="000000" w:themeColor="text1"/>
          <w:sz w:val="28"/>
          <w:szCs w:val="28"/>
          <w:highlight w:val="none"/>
          <w:lang w:val="en-US" w:eastAsia="zh-CN"/>
          <w14:textFill>
            <w14:solidFill>
              <w14:schemeClr w14:val="tx1"/>
            </w14:solidFill>
          </w14:textFill>
        </w:rPr>
        <w:t>3</w:t>
      </w:r>
      <w:r>
        <w:rPr>
          <w:rFonts w:hint="eastAsia" w:ascii="仿宋_GB2312" w:hAnsi="华文宋体" w:eastAsia="仿宋_GB2312"/>
          <w:color w:val="000000" w:themeColor="text1"/>
          <w:sz w:val="28"/>
          <w:szCs w:val="28"/>
          <w:highlight w:val="none"/>
          <w14:textFill>
            <w14:solidFill>
              <w14:schemeClr w14:val="tx1"/>
            </w14:solidFill>
          </w14:textFill>
        </w:rPr>
        <w:t>个月</w:t>
      </w:r>
      <w:r>
        <w:rPr>
          <w:rFonts w:hint="eastAsia" w:ascii="仿宋_GB2312" w:hAnsi="华文宋体" w:eastAsia="仿宋_GB2312"/>
          <w:color w:val="000000" w:themeColor="text1"/>
          <w:sz w:val="28"/>
          <w:szCs w:val="28"/>
          <w:highlight w:val="none"/>
          <w:lang w:eastAsia="zh-CN"/>
          <w14:textFill>
            <w14:solidFill>
              <w14:schemeClr w14:val="tx1"/>
            </w14:solidFill>
          </w14:textFill>
        </w:rPr>
        <w:t>（</w:t>
      </w:r>
      <w:r>
        <w:rPr>
          <w:rFonts w:hint="eastAsia" w:ascii="仿宋_GB2312" w:hAnsi="华文宋体" w:eastAsia="仿宋_GB2312"/>
          <w:color w:val="000000" w:themeColor="text1"/>
          <w:sz w:val="28"/>
          <w:szCs w:val="28"/>
          <w:highlight w:val="none"/>
          <w:lang w:val="en-US" w:eastAsia="zh-CN"/>
          <w14:textFill>
            <w14:solidFill>
              <w14:schemeClr w14:val="tx1"/>
            </w14:solidFill>
          </w14:textFill>
        </w:rPr>
        <w:t>90天</w:t>
      </w:r>
      <w:r>
        <w:rPr>
          <w:rFonts w:hint="eastAsia" w:ascii="仿宋_GB2312" w:hAnsi="华文宋体" w:eastAsia="仿宋_GB2312"/>
          <w:color w:val="000000" w:themeColor="text1"/>
          <w:sz w:val="28"/>
          <w:szCs w:val="28"/>
          <w:highlight w:val="none"/>
          <w:lang w:eastAsia="zh-CN"/>
          <w14:textFill>
            <w14:solidFill>
              <w14:schemeClr w14:val="tx1"/>
            </w14:solidFill>
          </w14:textFill>
        </w:rPr>
        <w:t>）</w:t>
      </w:r>
      <w:r>
        <w:rPr>
          <w:rFonts w:hint="eastAsia" w:ascii="仿宋_GB2312" w:hAnsi="华文宋体" w:eastAsia="仿宋_GB2312"/>
          <w:color w:val="000000" w:themeColor="text1"/>
          <w:sz w:val="28"/>
          <w:szCs w:val="28"/>
          <w:highlight w:val="none"/>
          <w14:textFill>
            <w14:solidFill>
              <w14:schemeClr w14:val="tx1"/>
            </w14:solidFill>
          </w14:textFill>
        </w:rPr>
        <w:t>的，</w:t>
      </w:r>
      <w:r>
        <w:rPr>
          <w:rFonts w:hint="eastAsia" w:ascii="仿宋_GB2312" w:hAnsi="华文宋体" w:eastAsia="仿宋_GB2312"/>
          <w:color w:val="000000" w:themeColor="text1"/>
          <w:sz w:val="28"/>
          <w:szCs w:val="28"/>
          <w:highlight w:val="none"/>
          <w:lang w:val="en-US" w:eastAsia="zh-CN"/>
          <w14:textFill>
            <w14:solidFill>
              <w14:schemeClr w14:val="tx1"/>
            </w14:solidFill>
          </w14:textFill>
        </w:rPr>
        <w:t>从第91天开始</w:t>
      </w:r>
      <w:r>
        <w:rPr>
          <w:rFonts w:hint="eastAsia" w:ascii="仿宋_GB2312" w:hAnsi="华文宋体" w:eastAsia="仿宋_GB2312"/>
          <w:color w:val="000000" w:themeColor="text1"/>
          <w:sz w:val="28"/>
          <w:szCs w:val="28"/>
          <w:highlight w:val="none"/>
          <w14:textFill>
            <w14:solidFill>
              <w14:schemeClr w14:val="tx1"/>
            </w14:solidFill>
          </w14:textFill>
        </w:rPr>
        <w:t>按照未付货款本金年息</w:t>
      </w:r>
      <w:r>
        <w:rPr>
          <w:rFonts w:hint="eastAsia" w:ascii="仿宋_GB2312" w:hAnsi="华文宋体" w:eastAsia="仿宋_GB2312"/>
          <w:sz w:val="28"/>
          <w:szCs w:val="28"/>
          <w:highlight w:val="none"/>
        </w:rPr>
        <w:t>14.4%计算违约金</w:t>
      </w:r>
      <w:r>
        <w:rPr>
          <w:rFonts w:hint="eastAsia" w:ascii="仿宋_GB2312" w:hAnsi="华文宋体" w:eastAsia="仿宋_GB2312"/>
          <w:sz w:val="28"/>
          <w:szCs w:val="28"/>
          <w:highlight w:val="none"/>
          <w:lang w:eastAsia="zh-CN"/>
        </w:rPr>
        <w:t>，</w:t>
      </w:r>
      <w:r>
        <w:rPr>
          <w:rFonts w:hint="eastAsia" w:ascii="仿宋_GB2312" w:hAnsi="华文宋体" w:eastAsia="仿宋_GB2312"/>
          <w:color w:val="000000" w:themeColor="text1"/>
          <w:sz w:val="28"/>
          <w:szCs w:val="28"/>
          <w:highlight w:val="none"/>
          <w:lang w:val="en-US" w:eastAsia="zh-CN"/>
          <w14:textFill>
            <w14:solidFill>
              <w14:schemeClr w14:val="tx1"/>
            </w14:solidFill>
          </w14:textFill>
        </w:rPr>
        <w:t>计息时间按照实际逾期天数计算，</w:t>
      </w:r>
      <w:r>
        <w:rPr>
          <w:rFonts w:hint="eastAsia" w:ascii="仿宋_GB2312" w:hAnsi="华文宋体" w:eastAsia="仿宋_GB2312"/>
          <w:color w:val="000000" w:themeColor="text1"/>
          <w:sz w:val="28"/>
          <w:szCs w:val="28"/>
          <w:highlight w:val="none"/>
          <w14:textFill>
            <w14:solidFill>
              <w14:schemeClr w14:val="tx1"/>
            </w14:solidFill>
          </w14:textFill>
        </w:rPr>
        <w:t>直至甲方付清所有应付款之日止。</w:t>
      </w:r>
      <w:r>
        <w:rPr>
          <w:rFonts w:hint="eastAsia" w:ascii="仿宋_GB2312" w:hAnsi="华文宋体" w:eastAsia="仿宋_GB2312"/>
          <w:b/>
          <w:bCs/>
          <w:sz w:val="28"/>
          <w:szCs w:val="28"/>
          <w:highlight w:val="none"/>
        </w:rPr>
        <w:t>（</w:t>
      </w:r>
      <w:r>
        <w:rPr>
          <w:rFonts w:hint="eastAsia" w:ascii="仿宋_GB2312" w:hAnsi="华文宋体" w:eastAsia="仿宋_GB2312"/>
          <w:b/>
          <w:bCs/>
          <w:color w:val="000000" w:themeColor="text1"/>
          <w:sz w:val="28"/>
          <w:szCs w:val="28"/>
          <w:highlight w:val="none"/>
          <w:lang w:eastAsia="zh-CN"/>
          <w14:textFill>
            <w14:solidFill>
              <w14:schemeClr w14:val="tx1"/>
            </w14:solidFill>
          </w14:textFill>
        </w:rPr>
        <w:t>如未按期支付货款</w:t>
      </w:r>
      <w:r>
        <w:rPr>
          <w:rFonts w:hint="eastAsia" w:ascii="仿宋_GB2312" w:hAnsi="华文宋体" w:eastAsia="仿宋_GB2312"/>
          <w:b/>
          <w:bCs/>
          <w:color w:val="000000" w:themeColor="text1"/>
          <w:sz w:val="28"/>
          <w:szCs w:val="28"/>
          <w:highlight w:val="none"/>
          <w:lang w:val="en-US" w:eastAsia="zh-CN"/>
          <w14:textFill>
            <w14:solidFill>
              <w14:schemeClr w14:val="tx1"/>
            </w14:solidFill>
          </w14:textFill>
        </w:rPr>
        <w:t>所产生的资金占用费，在支付货款时优先抵扣资金占用费，资金占用费</w:t>
      </w:r>
      <w:r>
        <w:rPr>
          <w:rFonts w:hint="eastAsia" w:ascii="仿宋_GB2312" w:hAnsi="华文宋体" w:eastAsia="仿宋_GB2312"/>
          <w:b/>
          <w:bCs/>
          <w:color w:val="000000" w:themeColor="text1"/>
          <w:sz w:val="28"/>
          <w:szCs w:val="28"/>
          <w:highlight w:val="none"/>
          <w14:textFill>
            <w14:solidFill>
              <w14:schemeClr w14:val="tx1"/>
            </w14:solidFill>
          </w14:textFill>
        </w:rPr>
        <w:t>不得累加到货款中再次计算</w:t>
      </w:r>
      <w:r>
        <w:rPr>
          <w:rFonts w:hint="eastAsia" w:ascii="仿宋_GB2312" w:hAnsi="华文宋体" w:eastAsia="仿宋_GB2312"/>
          <w:b/>
          <w:bCs/>
          <w:color w:val="000000" w:themeColor="text1"/>
          <w:sz w:val="28"/>
          <w:szCs w:val="28"/>
          <w:highlight w:val="none"/>
          <w:lang w:val="en-US" w:eastAsia="zh-CN"/>
          <w14:textFill>
            <w14:solidFill>
              <w14:schemeClr w14:val="tx1"/>
            </w14:solidFill>
          </w14:textFill>
        </w:rPr>
        <w:t>资金占用费</w:t>
      </w:r>
      <w:r>
        <w:rPr>
          <w:rFonts w:hint="eastAsia" w:ascii="仿宋_GB2312" w:hAnsi="华文宋体" w:eastAsia="仿宋_GB2312"/>
          <w:b/>
          <w:bCs/>
          <w:color w:val="000000" w:themeColor="text1"/>
          <w:sz w:val="28"/>
          <w:szCs w:val="28"/>
          <w:highlight w:val="none"/>
          <w14:textFill>
            <w14:solidFill>
              <w14:schemeClr w14:val="tx1"/>
            </w14:solidFill>
          </w14:textFill>
        </w:rPr>
        <w:t>，如出现重复计算</w:t>
      </w:r>
      <w:r>
        <w:rPr>
          <w:rFonts w:hint="eastAsia" w:ascii="仿宋_GB2312" w:hAnsi="华文宋体" w:eastAsia="仿宋_GB2312"/>
          <w:b/>
          <w:bCs/>
          <w:color w:val="000000" w:themeColor="text1"/>
          <w:sz w:val="28"/>
          <w:szCs w:val="28"/>
          <w:highlight w:val="none"/>
          <w:lang w:val="en-US" w:eastAsia="zh-CN"/>
          <w14:textFill>
            <w14:solidFill>
              <w14:schemeClr w14:val="tx1"/>
            </w14:solidFill>
          </w14:textFill>
        </w:rPr>
        <w:t>资金占用费</w:t>
      </w:r>
      <w:r>
        <w:rPr>
          <w:rFonts w:hint="eastAsia" w:ascii="仿宋_GB2312" w:hAnsi="华文宋体" w:eastAsia="仿宋_GB2312"/>
          <w:b/>
          <w:bCs/>
          <w:color w:val="000000" w:themeColor="text1"/>
          <w:sz w:val="28"/>
          <w:szCs w:val="28"/>
          <w:highlight w:val="none"/>
          <w14:textFill>
            <w14:solidFill>
              <w14:schemeClr w14:val="tx1"/>
            </w14:solidFill>
          </w14:textFill>
        </w:rPr>
        <w:t>，乙方无条件退多计算的</w:t>
      </w:r>
      <w:r>
        <w:rPr>
          <w:rFonts w:hint="eastAsia" w:ascii="仿宋_GB2312" w:hAnsi="华文宋体" w:eastAsia="仿宋_GB2312"/>
          <w:b/>
          <w:bCs/>
          <w:color w:val="000000" w:themeColor="text1"/>
          <w:sz w:val="28"/>
          <w:szCs w:val="28"/>
          <w:highlight w:val="none"/>
          <w:lang w:val="en-US" w:eastAsia="zh-CN"/>
          <w14:textFill>
            <w14:solidFill>
              <w14:schemeClr w14:val="tx1"/>
            </w14:solidFill>
          </w14:textFill>
        </w:rPr>
        <w:t>资金占用费</w:t>
      </w:r>
      <w:r>
        <w:rPr>
          <w:rFonts w:hint="eastAsia" w:ascii="仿宋_GB2312" w:hAnsi="华文宋体" w:eastAsia="仿宋_GB2312"/>
          <w:b/>
          <w:bCs/>
          <w:color w:val="000000" w:themeColor="text1"/>
          <w:sz w:val="28"/>
          <w:szCs w:val="28"/>
          <w:highlight w:val="none"/>
          <w14:textFill>
            <w14:solidFill>
              <w14:schemeClr w14:val="tx1"/>
            </w14:solidFill>
          </w14:textFill>
        </w:rPr>
        <w:t>给甲方</w:t>
      </w:r>
      <w:r>
        <w:rPr>
          <w:rFonts w:hint="eastAsia" w:ascii="仿宋_GB2312" w:hAnsi="华文宋体" w:eastAsia="仿宋_GB2312"/>
          <w:b/>
          <w:bCs/>
          <w:sz w:val="28"/>
          <w:szCs w:val="28"/>
          <w:highlight w:val="none"/>
        </w:rPr>
        <w:t>）</w:t>
      </w:r>
      <w:r>
        <w:rPr>
          <w:rFonts w:hint="eastAsia" w:ascii="仿宋_GB2312" w:hAnsi="华文宋体" w:eastAsia="仿宋_GB2312"/>
          <w:sz w:val="28"/>
          <w:szCs w:val="28"/>
          <w:highlight w:val="none"/>
        </w:rPr>
        <w:t>。</w:t>
      </w:r>
    </w:p>
    <w:p>
      <w:pPr>
        <w:ind w:firstLine="140" w:firstLineChars="50"/>
        <w:rPr>
          <w:rFonts w:ascii="仿宋_GB2312" w:hAnsi="华文宋体" w:eastAsia="仿宋_GB2312"/>
          <w:strike/>
          <w:sz w:val="28"/>
          <w:szCs w:val="28"/>
        </w:rPr>
      </w:pPr>
      <w:r>
        <w:rPr>
          <w:rFonts w:hint="eastAsia" w:ascii="仿宋_GB2312" w:hAnsi="华文宋体" w:eastAsia="仿宋_GB2312"/>
          <w:sz w:val="28"/>
          <w:szCs w:val="28"/>
        </w:rPr>
        <w:t>5.</w:t>
      </w:r>
      <w:r>
        <w:rPr>
          <w:rFonts w:hint="eastAsia" w:ascii="仿宋_GB2312" w:hAnsi="华文宋体" w:eastAsia="仿宋_GB2312"/>
          <w:sz w:val="28"/>
          <w:szCs w:val="28"/>
          <w:lang w:val="en-US" w:eastAsia="zh-CN"/>
        </w:rPr>
        <w:t>4、</w:t>
      </w:r>
      <w:r>
        <w:rPr>
          <w:rFonts w:hint="eastAsia" w:ascii="仿宋_GB2312" w:hAnsi="华文宋体" w:eastAsia="仿宋_GB2312"/>
          <w:sz w:val="28"/>
          <w:szCs w:val="28"/>
        </w:rPr>
        <w:t>合同价款包括但不限于全部产品本身费用、包装费用、用和保险费用、税费等。甲乙双方确认，结算价款为甲方履行本合同所需支付的全部费用，除此之外，甲方无须再就履行本合同向乙方支付任何其他费用。</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5.</w:t>
      </w:r>
      <w:r>
        <w:rPr>
          <w:rFonts w:hint="eastAsia" w:ascii="仿宋_GB2312" w:hAnsi="华文宋体" w:eastAsia="仿宋_GB2312"/>
          <w:sz w:val="28"/>
          <w:szCs w:val="28"/>
          <w:lang w:val="en-US" w:eastAsia="zh-CN"/>
        </w:rPr>
        <w:t>5、</w:t>
      </w:r>
      <w:r>
        <w:rPr>
          <w:rFonts w:hint="eastAsia" w:ascii="仿宋_GB2312" w:hAnsi="华文宋体" w:eastAsia="仿宋_GB2312"/>
          <w:sz w:val="28"/>
          <w:szCs w:val="28"/>
        </w:rPr>
        <w:t>乙方依据本合同的约定，应当赔偿甲方的损失或应当支付的违约金，甲方可以从合同价款中直接扣除，但应当对扣除情况作出书面说明并送达乙方。</w:t>
      </w:r>
    </w:p>
    <w:p>
      <w:pPr>
        <w:spacing w:line="560" w:lineRule="exact"/>
        <w:ind w:firstLine="140" w:firstLineChars="50"/>
        <w:rPr>
          <w:rFonts w:ascii="仿宋_GB2312" w:hAnsi="华文宋体" w:eastAsia="仿宋_GB2312"/>
          <w:sz w:val="28"/>
          <w:szCs w:val="28"/>
          <w:highlight w:val="none"/>
        </w:rPr>
      </w:pPr>
      <w:r>
        <w:rPr>
          <w:rFonts w:hint="eastAsia" w:ascii="仿宋_GB2312" w:hAnsi="华文宋体" w:eastAsia="仿宋_GB2312"/>
          <w:sz w:val="28"/>
          <w:szCs w:val="28"/>
          <w:highlight w:val="none"/>
        </w:rPr>
        <w:t>5.</w:t>
      </w:r>
      <w:r>
        <w:rPr>
          <w:rFonts w:hint="eastAsia" w:ascii="仿宋_GB2312" w:hAnsi="华文宋体" w:eastAsia="仿宋_GB2312"/>
          <w:sz w:val="28"/>
          <w:szCs w:val="28"/>
          <w:highlight w:val="none"/>
          <w:lang w:val="en-US" w:eastAsia="zh-CN"/>
        </w:rPr>
        <w:t>6、</w:t>
      </w:r>
      <w:r>
        <w:rPr>
          <w:rFonts w:hint="eastAsia" w:ascii="仿宋_GB2312" w:hAnsi="华文宋体" w:eastAsia="仿宋_GB2312"/>
          <w:sz w:val="28"/>
          <w:szCs w:val="28"/>
          <w:highlight w:val="none"/>
        </w:rPr>
        <w:t>乙方应于甲方每次支付合同价款</w:t>
      </w:r>
      <w:r>
        <w:rPr>
          <w:rFonts w:hint="eastAsia" w:ascii="仿宋_GB2312" w:hAnsi="华文宋体" w:eastAsia="仿宋_GB2312"/>
          <w:b/>
          <w:bCs/>
          <w:sz w:val="28"/>
          <w:szCs w:val="28"/>
          <w:highlight w:val="none"/>
        </w:rPr>
        <w:t>（货款、运吊费、贴息费</w:t>
      </w:r>
      <w:r>
        <w:rPr>
          <w:rFonts w:hint="eastAsia" w:ascii="仿宋_GB2312" w:hAnsi="华文宋体" w:eastAsia="仿宋_GB2312"/>
          <w:b/>
          <w:bCs/>
          <w:sz w:val="28"/>
          <w:szCs w:val="28"/>
          <w:highlight w:val="none"/>
          <w:lang w:eastAsia="zh-CN"/>
        </w:rPr>
        <w:t>、</w:t>
      </w:r>
      <w:r>
        <w:rPr>
          <w:rFonts w:hint="eastAsia" w:ascii="仿宋_GB2312" w:hAnsi="华文宋体" w:eastAsia="仿宋_GB2312"/>
          <w:b/>
          <w:bCs/>
          <w:color w:val="auto"/>
          <w:sz w:val="28"/>
          <w:szCs w:val="28"/>
          <w:highlight w:val="none"/>
          <w:lang w:val="en-US" w:eastAsia="zh-CN"/>
        </w:rPr>
        <w:t>违约金</w:t>
      </w:r>
      <w:r>
        <w:rPr>
          <w:rFonts w:hint="eastAsia" w:ascii="仿宋_GB2312" w:hAnsi="华文宋体" w:eastAsia="仿宋_GB2312"/>
          <w:b/>
          <w:bCs/>
          <w:sz w:val="28"/>
          <w:szCs w:val="28"/>
          <w:highlight w:val="none"/>
        </w:rPr>
        <w:t>）</w:t>
      </w:r>
      <w:r>
        <w:rPr>
          <w:rFonts w:hint="eastAsia" w:ascii="仿宋_GB2312" w:hAnsi="华文宋体" w:eastAsia="仿宋_GB2312"/>
          <w:sz w:val="28"/>
          <w:szCs w:val="28"/>
          <w:highlight w:val="none"/>
        </w:rPr>
        <w:t>的同时，</w:t>
      </w:r>
      <w:r>
        <w:rPr>
          <w:rFonts w:hint="eastAsia" w:ascii="仿宋_GB2312" w:hAnsi="华文宋体" w:eastAsia="仿宋_GB2312"/>
          <w:b/>
          <w:bCs/>
          <w:sz w:val="28"/>
          <w:szCs w:val="28"/>
          <w:highlight w:val="none"/>
          <w:lang w:val="en-US" w:eastAsia="zh-CN"/>
        </w:rPr>
        <w:t>采用一票制</w:t>
      </w:r>
      <w:r>
        <w:rPr>
          <w:rFonts w:hint="eastAsia" w:ascii="仿宋_GB2312" w:hAnsi="华文宋体" w:eastAsia="仿宋_GB2312"/>
          <w:sz w:val="28"/>
          <w:szCs w:val="28"/>
          <w:highlight w:val="none"/>
        </w:rPr>
        <w:t>向甲方开具相应额的合法有效增值税专用发票</w:t>
      </w:r>
      <w:r>
        <w:rPr>
          <w:rFonts w:hint="eastAsia" w:ascii="仿宋_GB2312" w:hAnsi="华文宋体" w:eastAsia="仿宋_GB2312"/>
          <w:b/>
          <w:bCs/>
          <w:sz w:val="28"/>
          <w:szCs w:val="28"/>
          <w:highlight w:val="none"/>
        </w:rPr>
        <w:t>（税率为13%）</w:t>
      </w:r>
      <w:r>
        <w:rPr>
          <w:rFonts w:hint="eastAsia" w:ascii="仿宋_GB2312" w:hAnsi="华文宋体" w:eastAsia="仿宋_GB2312"/>
          <w:sz w:val="28"/>
          <w:szCs w:val="28"/>
          <w:highlight w:val="none"/>
        </w:rPr>
        <w:t>和收款手续。</w:t>
      </w:r>
    </w:p>
    <w:p>
      <w:pPr>
        <w:spacing w:line="560" w:lineRule="exact"/>
        <w:ind w:firstLine="140" w:firstLineChars="50"/>
        <w:rPr>
          <w:rFonts w:ascii="仿宋_GB2312" w:hAnsi="华文宋体" w:eastAsia="仿宋_GB2312"/>
          <w:color w:val="FF0000"/>
          <w:sz w:val="28"/>
          <w:szCs w:val="28"/>
          <w:highlight w:val="none"/>
        </w:rPr>
      </w:pPr>
      <w:r>
        <w:rPr>
          <w:rFonts w:hint="eastAsia" w:ascii="仿宋_GB2312" w:hAnsi="华文宋体" w:eastAsia="仿宋_GB2312"/>
          <w:sz w:val="28"/>
          <w:szCs w:val="28"/>
          <w:highlight w:val="none"/>
        </w:rPr>
        <w:t>5.</w:t>
      </w:r>
      <w:r>
        <w:rPr>
          <w:rFonts w:hint="eastAsia" w:ascii="仿宋_GB2312" w:hAnsi="华文宋体" w:eastAsia="仿宋_GB2312"/>
          <w:sz w:val="28"/>
          <w:szCs w:val="28"/>
          <w:highlight w:val="none"/>
          <w:lang w:val="en-US" w:eastAsia="zh-CN"/>
        </w:rPr>
        <w:t>7、</w:t>
      </w:r>
      <w:r>
        <w:rPr>
          <w:rFonts w:hint="eastAsia" w:ascii="仿宋_GB2312" w:hAnsi="华文宋体" w:eastAsia="仿宋_GB2312"/>
          <w:sz w:val="28"/>
          <w:szCs w:val="28"/>
          <w:highlight w:val="none"/>
        </w:rPr>
        <w:t>从送货之日起，最长欠款期为玖拾日历天，如甲方未按期付款，乙方有权停止供货。</w:t>
      </w:r>
    </w:p>
    <w:p>
      <w:pPr>
        <w:spacing w:line="500" w:lineRule="exact"/>
        <w:ind w:firstLine="140" w:firstLineChars="50"/>
        <w:rPr>
          <w:rFonts w:ascii="仿宋_GB2312" w:hAnsi="华文宋体" w:eastAsia="仿宋_GB2312"/>
          <w:sz w:val="28"/>
          <w:szCs w:val="28"/>
        </w:rPr>
      </w:pPr>
      <w:r>
        <w:rPr>
          <w:rFonts w:hint="eastAsia" w:ascii="仿宋_GB2312" w:hAnsi="华文宋体" w:eastAsia="仿宋_GB2312"/>
          <w:sz w:val="28"/>
          <w:szCs w:val="28"/>
        </w:rPr>
        <w:t>5.</w:t>
      </w:r>
      <w:r>
        <w:rPr>
          <w:rFonts w:hint="eastAsia" w:ascii="仿宋_GB2312" w:hAnsi="华文宋体" w:eastAsia="仿宋_GB2312"/>
          <w:sz w:val="28"/>
          <w:szCs w:val="28"/>
          <w:lang w:val="en-US" w:eastAsia="zh-CN"/>
        </w:rPr>
        <w:t>8、</w:t>
      </w:r>
      <w:r>
        <w:rPr>
          <w:rFonts w:hint="eastAsia" w:ascii="仿宋_GB2312" w:hAnsi="华文宋体" w:eastAsia="仿宋_GB2312"/>
          <w:sz w:val="28"/>
          <w:szCs w:val="28"/>
        </w:rPr>
        <w:t>乙方信息：</w:t>
      </w:r>
    </w:p>
    <w:p>
      <w:pPr>
        <w:spacing w:line="500" w:lineRule="exact"/>
        <w:ind w:firstLine="141" w:firstLineChars="50"/>
        <w:rPr>
          <w:rFonts w:ascii="仿宋_GB2312" w:hAnsi="华文宋体" w:eastAsia="仿宋_GB2312"/>
          <w:b/>
          <w:sz w:val="28"/>
          <w:szCs w:val="28"/>
          <w:highlight w:val="none"/>
        </w:rPr>
      </w:pPr>
      <w:r>
        <w:rPr>
          <w:rFonts w:hint="eastAsia" w:ascii="仿宋_GB2312" w:hAnsi="华文宋体" w:eastAsia="仿宋_GB2312"/>
          <w:b/>
          <w:sz w:val="28"/>
          <w:szCs w:val="28"/>
        </w:rPr>
        <w:t>公司名称：</w:t>
      </w:r>
      <w:r>
        <w:rPr>
          <w:rFonts w:hint="eastAsia" w:ascii="仿宋_GB2312" w:hAnsi="华文宋体" w:eastAsia="仿宋_GB2312"/>
          <w:b/>
          <w:sz w:val="28"/>
          <w:szCs w:val="28"/>
          <w:u w:val="single"/>
        </w:rPr>
        <w:t xml:space="preserve"> </w:t>
      </w:r>
      <w:r>
        <w:rPr>
          <w:rFonts w:hint="eastAsia" w:ascii="仿宋_GB2312" w:hAnsi="华文宋体" w:eastAsia="仿宋_GB2312"/>
          <w:b/>
          <w:sz w:val="28"/>
          <w:szCs w:val="28"/>
          <w:highlight w:val="none"/>
          <w:u w:val="single"/>
          <w:lang w:val="en-US" w:eastAsia="zh-CN"/>
        </w:rPr>
        <w:t xml:space="preserve">           </w:t>
      </w:r>
      <w:r>
        <w:rPr>
          <w:rFonts w:hint="eastAsia" w:ascii="仿宋_GB2312" w:hAnsi="华文宋体" w:eastAsia="仿宋_GB2312"/>
          <w:b/>
          <w:sz w:val="28"/>
          <w:szCs w:val="28"/>
          <w:highlight w:val="none"/>
          <w:u w:val="single"/>
        </w:rPr>
        <w:t xml:space="preserve"> </w:t>
      </w:r>
    </w:p>
    <w:p>
      <w:pPr>
        <w:spacing w:line="500" w:lineRule="exact"/>
        <w:ind w:left="1546" w:leftChars="67" w:hanging="1405" w:hangingChars="500"/>
        <w:rPr>
          <w:rFonts w:ascii="仿宋_GB2312" w:hAnsi="华文宋体" w:eastAsia="仿宋_GB2312"/>
          <w:b/>
          <w:sz w:val="28"/>
          <w:szCs w:val="28"/>
          <w:highlight w:val="none"/>
        </w:rPr>
      </w:pPr>
      <w:r>
        <w:rPr>
          <w:rFonts w:hint="eastAsia" w:ascii="仿宋_GB2312" w:hAnsi="华文宋体" w:eastAsia="仿宋_GB2312"/>
          <w:b/>
          <w:sz w:val="28"/>
          <w:szCs w:val="28"/>
          <w:highlight w:val="none"/>
        </w:rPr>
        <w:t>公司地址：</w:t>
      </w:r>
      <w:r>
        <w:rPr>
          <w:rFonts w:hint="eastAsia" w:ascii="仿宋_GB2312" w:hAnsi="华文宋体" w:eastAsia="仿宋_GB2312"/>
          <w:b/>
          <w:sz w:val="28"/>
          <w:szCs w:val="28"/>
          <w:highlight w:val="none"/>
          <w:u w:val="single"/>
        </w:rPr>
        <w:t xml:space="preserve"> </w:t>
      </w:r>
      <w:r>
        <w:rPr>
          <w:rFonts w:hint="eastAsia" w:ascii="仿宋_GB2312" w:hAnsi="华文宋体" w:eastAsia="仿宋_GB2312"/>
          <w:b/>
          <w:sz w:val="28"/>
          <w:szCs w:val="28"/>
          <w:highlight w:val="none"/>
          <w:u w:val="single"/>
          <w:lang w:val="en-US" w:eastAsia="zh-CN"/>
        </w:rPr>
        <w:t xml:space="preserve">          </w:t>
      </w:r>
      <w:r>
        <w:rPr>
          <w:rFonts w:hint="eastAsia" w:ascii="仿宋_GB2312" w:hAnsi="华文宋体" w:eastAsia="仿宋_GB2312"/>
          <w:b/>
          <w:sz w:val="28"/>
          <w:szCs w:val="28"/>
          <w:highlight w:val="none"/>
          <w:u w:val="single"/>
        </w:rPr>
        <w:t xml:space="preserve">  </w:t>
      </w:r>
    </w:p>
    <w:p>
      <w:pPr>
        <w:spacing w:line="500" w:lineRule="exact"/>
        <w:ind w:firstLine="141" w:firstLineChars="50"/>
        <w:rPr>
          <w:rFonts w:ascii="仿宋_GB2312" w:hAnsi="华文宋体" w:eastAsia="仿宋_GB2312"/>
          <w:b/>
          <w:sz w:val="28"/>
          <w:szCs w:val="28"/>
          <w:highlight w:val="none"/>
        </w:rPr>
      </w:pPr>
      <w:r>
        <w:rPr>
          <w:rFonts w:hint="eastAsia" w:ascii="仿宋_GB2312" w:hAnsi="华文宋体" w:eastAsia="仿宋_GB2312"/>
          <w:b/>
          <w:sz w:val="28"/>
          <w:szCs w:val="28"/>
          <w:highlight w:val="none"/>
        </w:rPr>
        <w:t>开户银行：</w:t>
      </w:r>
      <w:r>
        <w:rPr>
          <w:rFonts w:hint="eastAsia" w:ascii="仿宋_GB2312" w:hAnsi="华文宋体" w:eastAsia="仿宋_GB2312"/>
          <w:b/>
          <w:sz w:val="28"/>
          <w:szCs w:val="28"/>
          <w:highlight w:val="none"/>
          <w:u w:val="single"/>
        </w:rPr>
        <w:t xml:space="preserve"> </w:t>
      </w:r>
      <w:r>
        <w:rPr>
          <w:rFonts w:hint="eastAsia" w:ascii="仿宋_GB2312" w:hAnsi="华文宋体" w:eastAsia="仿宋_GB2312"/>
          <w:b/>
          <w:sz w:val="28"/>
          <w:szCs w:val="28"/>
          <w:highlight w:val="none"/>
          <w:u w:val="single"/>
          <w:lang w:val="en-US" w:eastAsia="zh-CN"/>
        </w:rPr>
        <w:t xml:space="preserve">  </w:t>
      </w:r>
      <w:r>
        <w:rPr>
          <w:rFonts w:hint="eastAsia" w:ascii="仿宋_GB2312" w:hAnsi="华文宋体" w:eastAsia="仿宋_GB2312"/>
          <w:b/>
          <w:sz w:val="28"/>
          <w:szCs w:val="28"/>
          <w:highlight w:val="none"/>
          <w:u w:val="single"/>
        </w:rPr>
        <w:t xml:space="preserve">          </w:t>
      </w:r>
    </w:p>
    <w:p>
      <w:pPr>
        <w:spacing w:line="500" w:lineRule="exact"/>
        <w:ind w:firstLine="141" w:firstLineChars="50"/>
        <w:rPr>
          <w:rFonts w:ascii="仿宋_GB2312" w:hAnsi="华文宋体" w:eastAsia="仿宋_GB2312"/>
          <w:b/>
          <w:sz w:val="28"/>
          <w:szCs w:val="28"/>
          <w:highlight w:val="none"/>
          <w:u w:val="single"/>
        </w:rPr>
      </w:pPr>
      <w:r>
        <w:rPr>
          <w:rFonts w:hint="eastAsia" w:ascii="仿宋_GB2312" w:hAnsi="华文宋体" w:eastAsia="仿宋_GB2312"/>
          <w:b/>
          <w:sz w:val="28"/>
          <w:szCs w:val="28"/>
          <w:highlight w:val="none"/>
        </w:rPr>
        <w:t>账    号：</w:t>
      </w:r>
      <w:r>
        <w:rPr>
          <w:rFonts w:hint="eastAsia" w:ascii="仿宋_GB2312" w:hAnsi="华文宋体" w:eastAsia="仿宋_GB2312"/>
          <w:b/>
          <w:sz w:val="28"/>
          <w:szCs w:val="28"/>
          <w:highlight w:val="none"/>
          <w:u w:val="single"/>
        </w:rPr>
        <w:t xml:space="preserve"> </w:t>
      </w:r>
      <w:r>
        <w:rPr>
          <w:rFonts w:hint="eastAsia" w:ascii="仿宋_GB2312" w:hAnsi="华文宋体" w:eastAsia="仿宋_GB2312"/>
          <w:b/>
          <w:sz w:val="28"/>
          <w:szCs w:val="28"/>
          <w:highlight w:val="none"/>
          <w:u w:val="single"/>
          <w:lang w:val="en-US" w:eastAsia="zh-CN"/>
        </w:rPr>
        <w:t xml:space="preserve">   </w:t>
      </w:r>
      <w:r>
        <w:rPr>
          <w:rFonts w:hint="eastAsia" w:ascii="仿宋_GB2312" w:hAnsi="华文宋体" w:eastAsia="仿宋_GB2312"/>
          <w:b/>
          <w:sz w:val="28"/>
          <w:szCs w:val="28"/>
          <w:highlight w:val="none"/>
          <w:u w:val="single"/>
        </w:rPr>
        <w:t xml:space="preserve">         </w:t>
      </w:r>
    </w:p>
    <w:p>
      <w:pPr>
        <w:spacing w:line="560" w:lineRule="exact"/>
        <w:ind w:firstLine="700" w:firstLineChars="250"/>
        <w:rPr>
          <w:rFonts w:hint="eastAsia" w:ascii="仿宋_GB2312" w:hAnsi="华文宋体" w:eastAsia="仿宋_GB2312"/>
          <w:sz w:val="28"/>
          <w:szCs w:val="28"/>
        </w:rPr>
      </w:pPr>
      <w:r>
        <w:rPr>
          <w:rFonts w:hint="eastAsia" w:ascii="仿宋_GB2312" w:hAnsi="华文宋体" w:eastAsia="仿宋_GB2312"/>
          <w:color w:val="000000" w:themeColor="text1"/>
          <w:sz w:val="28"/>
          <w:szCs w:val="28"/>
          <w:highlight w:val="none"/>
          <w14:textFill>
            <w14:solidFill>
              <w14:schemeClr w14:val="tx1"/>
            </w14:solidFill>
          </w14:textFill>
        </w:rPr>
        <w:t>开户行：此账号为供方银行收款的唯一账号，如</w:t>
      </w:r>
      <w:r>
        <w:rPr>
          <w:rFonts w:hint="eastAsia" w:ascii="仿宋_GB2312" w:hAnsi="华文宋体" w:eastAsia="仿宋_GB2312"/>
          <w:sz w:val="28"/>
          <w:szCs w:val="28"/>
          <w:highlight w:val="none"/>
        </w:rPr>
        <w:t>需变更需双方另行签订补充协议。若供方未与需方签订补充协议而变更收款账号的，需方向原指定收款账户转款的，视为已向供方支付相应货款。</w:t>
      </w:r>
    </w:p>
    <w:p>
      <w:pPr>
        <w:ind w:firstLine="141" w:firstLineChars="50"/>
        <w:rPr>
          <w:rFonts w:ascii="仿宋_GB2312" w:hAnsi="华文宋体" w:eastAsia="仿宋_GB2312"/>
          <w:b/>
          <w:sz w:val="28"/>
          <w:szCs w:val="28"/>
        </w:rPr>
      </w:pPr>
      <w:r>
        <w:rPr>
          <w:rFonts w:hint="eastAsia" w:ascii="仿宋_GB2312" w:hAnsi="华文宋体" w:eastAsia="仿宋_GB2312"/>
          <w:b/>
          <w:sz w:val="28"/>
          <w:szCs w:val="28"/>
        </w:rPr>
        <w:t>6、安全条款</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6.1、甲乙双方应当谨慎履行本合同约定之义务，保证自身、对方及第三方人身及财产安全。</w:t>
      </w:r>
    </w:p>
    <w:p>
      <w:pPr>
        <w:ind w:firstLine="140" w:firstLineChars="50"/>
        <w:rPr>
          <w:rFonts w:hint="eastAsia" w:ascii="仿宋_GB2312" w:hAnsi="华文宋体" w:eastAsia="仿宋_GB2312"/>
          <w:sz w:val="28"/>
          <w:szCs w:val="28"/>
        </w:rPr>
      </w:pPr>
      <w:r>
        <w:rPr>
          <w:rFonts w:hint="eastAsia" w:ascii="仿宋_GB2312" w:hAnsi="华文宋体" w:eastAsia="仿宋_GB2312"/>
          <w:sz w:val="28"/>
          <w:szCs w:val="28"/>
        </w:rPr>
        <w:t>6.2、履行本合同过程中，因任何一方之原因造成自身及自身工作人员人身及财产损害的，应当自行承担相关责任；造成对方及对方工作人员、第三方之人身、财产损害的，应当承担因此给对方及第三方造成的全部损失。</w:t>
      </w:r>
    </w:p>
    <w:p>
      <w:pPr>
        <w:ind w:firstLine="141" w:firstLineChars="50"/>
        <w:rPr>
          <w:rFonts w:ascii="仿宋_GB2312" w:hAnsi="华文宋体" w:eastAsia="仿宋_GB2312"/>
          <w:b/>
          <w:sz w:val="28"/>
          <w:szCs w:val="28"/>
        </w:rPr>
      </w:pPr>
      <w:r>
        <w:rPr>
          <w:rFonts w:hint="eastAsia" w:ascii="仿宋_GB2312" w:hAnsi="华文宋体" w:eastAsia="仿宋_GB2312"/>
          <w:b/>
          <w:sz w:val="28"/>
          <w:szCs w:val="28"/>
        </w:rPr>
        <w:t>7、合同变更和终止</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7.1</w:t>
      </w:r>
      <w:r>
        <w:rPr>
          <w:rFonts w:hint="eastAsia" w:ascii="仿宋_GB2312" w:hAnsi="华文宋体" w:eastAsia="仿宋_GB2312"/>
          <w:sz w:val="28"/>
          <w:szCs w:val="28"/>
          <w:lang w:eastAsia="zh-CN"/>
        </w:rPr>
        <w:t>、</w:t>
      </w:r>
      <w:r>
        <w:rPr>
          <w:rFonts w:hint="eastAsia" w:ascii="仿宋_GB2312" w:hAnsi="华文宋体" w:eastAsia="仿宋_GB2312"/>
          <w:sz w:val="28"/>
          <w:szCs w:val="28"/>
        </w:rPr>
        <w:t>经甲乙双方协议一致，可以变更或终止本合同。变更或终止本合同时，应当签署书面变更或终止协议，变更或终止合同书面生效前，本合同仍有效，并应为各方所守信。任何一方欲变更或解除本合同的，应当提前30天向对方提交书面说明书。</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7.2</w:t>
      </w:r>
      <w:r>
        <w:rPr>
          <w:rFonts w:hint="eastAsia" w:ascii="仿宋_GB2312" w:hAnsi="华文宋体" w:eastAsia="仿宋_GB2312"/>
          <w:sz w:val="28"/>
          <w:szCs w:val="28"/>
          <w:lang w:eastAsia="zh-CN"/>
        </w:rPr>
        <w:t>、</w:t>
      </w:r>
      <w:r>
        <w:rPr>
          <w:rFonts w:hint="eastAsia" w:ascii="仿宋_GB2312" w:hAnsi="华文宋体" w:eastAsia="仿宋_GB2312"/>
          <w:sz w:val="28"/>
          <w:szCs w:val="28"/>
        </w:rPr>
        <w:t>本合同的任何修改均须以甲乙双方签字盖章的书面文件作出。</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7.3</w:t>
      </w:r>
      <w:r>
        <w:rPr>
          <w:rFonts w:hint="eastAsia" w:ascii="仿宋_GB2312" w:hAnsi="华文宋体" w:eastAsia="仿宋_GB2312"/>
          <w:sz w:val="28"/>
          <w:szCs w:val="28"/>
          <w:lang w:eastAsia="zh-CN"/>
        </w:rPr>
        <w:t>、</w:t>
      </w:r>
      <w:r>
        <w:rPr>
          <w:rFonts w:hint="eastAsia" w:ascii="仿宋_GB2312" w:hAnsi="华文宋体" w:eastAsia="仿宋_GB2312"/>
          <w:sz w:val="28"/>
          <w:szCs w:val="28"/>
        </w:rPr>
        <w:t>乙方有下列情形时，甲方有权不承担任何责任的单方面解除本合同。</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7.3.1</w:t>
      </w:r>
      <w:r>
        <w:rPr>
          <w:rFonts w:hint="eastAsia" w:ascii="仿宋_GB2312" w:hAnsi="华文宋体" w:eastAsia="仿宋_GB2312"/>
          <w:sz w:val="28"/>
          <w:szCs w:val="28"/>
          <w:lang w:eastAsia="zh-CN"/>
        </w:rPr>
        <w:t>、</w:t>
      </w:r>
      <w:r>
        <w:rPr>
          <w:rFonts w:hint="eastAsia" w:ascii="仿宋_GB2312" w:hAnsi="华文宋体" w:eastAsia="仿宋_GB2312"/>
          <w:sz w:val="28"/>
          <w:szCs w:val="28"/>
        </w:rPr>
        <w:t>乙方逾期10日以上未交付合格产品的；</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7.3.2</w:t>
      </w:r>
      <w:r>
        <w:rPr>
          <w:rFonts w:hint="eastAsia" w:ascii="仿宋_GB2312" w:hAnsi="华文宋体" w:eastAsia="仿宋_GB2312"/>
          <w:sz w:val="28"/>
          <w:szCs w:val="28"/>
          <w:lang w:eastAsia="zh-CN"/>
        </w:rPr>
        <w:t>、</w:t>
      </w:r>
      <w:r>
        <w:rPr>
          <w:rFonts w:hint="eastAsia" w:ascii="仿宋_GB2312" w:hAnsi="华文宋体" w:eastAsia="仿宋_GB2312"/>
          <w:sz w:val="28"/>
          <w:szCs w:val="28"/>
        </w:rPr>
        <w:t>乙方提供货物经检验为不合格产品时；</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rPr>
        <w:t>7.3.3</w:t>
      </w:r>
      <w:r>
        <w:rPr>
          <w:rFonts w:hint="eastAsia" w:ascii="仿宋_GB2312" w:hAnsi="华文宋体" w:eastAsia="仿宋_GB2312"/>
          <w:sz w:val="28"/>
          <w:szCs w:val="28"/>
          <w:lang w:eastAsia="zh-CN"/>
        </w:rPr>
        <w:t>、</w:t>
      </w:r>
      <w:r>
        <w:rPr>
          <w:rFonts w:hint="eastAsia" w:ascii="仿宋_GB2312" w:hAnsi="华文宋体" w:eastAsia="仿宋_GB2312"/>
          <w:sz w:val="28"/>
          <w:szCs w:val="28"/>
        </w:rPr>
        <w:t>乙方交付的产品质量不符合本合同约定质量标准的。</w:t>
      </w:r>
    </w:p>
    <w:p>
      <w:pPr>
        <w:ind w:firstLine="140" w:firstLineChars="50"/>
        <w:rPr>
          <w:rFonts w:hint="eastAsia" w:ascii="仿宋_GB2312" w:hAnsi="华文宋体" w:eastAsia="仿宋_GB2312"/>
          <w:sz w:val="28"/>
          <w:szCs w:val="28"/>
        </w:rPr>
      </w:pPr>
      <w:r>
        <w:rPr>
          <w:rFonts w:hint="eastAsia" w:ascii="仿宋_GB2312" w:hAnsi="华文宋体" w:eastAsia="仿宋_GB2312"/>
          <w:sz w:val="28"/>
          <w:szCs w:val="28"/>
        </w:rPr>
        <w:t>7.4</w:t>
      </w:r>
      <w:r>
        <w:rPr>
          <w:rFonts w:hint="eastAsia" w:ascii="仿宋_GB2312" w:hAnsi="华文宋体" w:eastAsia="仿宋_GB2312"/>
          <w:sz w:val="28"/>
          <w:szCs w:val="28"/>
          <w:lang w:eastAsia="zh-CN"/>
        </w:rPr>
        <w:t>、</w:t>
      </w:r>
      <w:r>
        <w:rPr>
          <w:rFonts w:hint="eastAsia" w:ascii="仿宋_GB2312" w:hAnsi="华文宋体" w:eastAsia="仿宋_GB2312"/>
          <w:sz w:val="28"/>
          <w:szCs w:val="28"/>
        </w:rPr>
        <w:t>任何一方依照本合同约定单方解除本合同的，并不影响该方依据本合同的相关约定要求对方承担违约责任。</w:t>
      </w:r>
    </w:p>
    <w:p>
      <w:pPr>
        <w:ind w:firstLine="141" w:firstLineChars="50"/>
        <w:rPr>
          <w:rFonts w:ascii="仿宋_GB2312" w:hAnsi="华文宋体" w:eastAsia="仿宋_GB2312"/>
          <w:b/>
          <w:color w:val="auto"/>
          <w:sz w:val="28"/>
          <w:szCs w:val="28"/>
        </w:rPr>
      </w:pPr>
      <w:r>
        <w:rPr>
          <w:rFonts w:hint="eastAsia" w:ascii="仿宋_GB2312" w:hAnsi="华文宋体" w:eastAsia="仿宋_GB2312"/>
          <w:b/>
          <w:color w:val="auto"/>
          <w:sz w:val="28"/>
          <w:szCs w:val="28"/>
          <w:lang w:val="en-US" w:eastAsia="zh-CN"/>
        </w:rPr>
        <w:t>8</w:t>
      </w:r>
      <w:r>
        <w:rPr>
          <w:rFonts w:hint="eastAsia" w:ascii="仿宋_GB2312" w:hAnsi="华文宋体" w:eastAsia="仿宋_GB2312"/>
          <w:b/>
          <w:color w:val="auto"/>
          <w:sz w:val="28"/>
          <w:szCs w:val="28"/>
        </w:rPr>
        <w:t>、违约责任</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lang w:val="en-US" w:eastAsia="zh-CN"/>
        </w:rPr>
        <w:t>8</w:t>
      </w:r>
      <w:r>
        <w:rPr>
          <w:rFonts w:hint="eastAsia" w:ascii="仿宋_GB2312" w:hAnsi="华文宋体" w:eastAsia="仿宋_GB2312"/>
          <w:sz w:val="28"/>
          <w:szCs w:val="28"/>
        </w:rPr>
        <w:t>.1</w:t>
      </w:r>
      <w:r>
        <w:rPr>
          <w:rFonts w:hint="eastAsia" w:ascii="仿宋_GB2312" w:hAnsi="华文宋体" w:eastAsia="仿宋_GB2312"/>
          <w:sz w:val="28"/>
          <w:szCs w:val="28"/>
          <w:lang w:eastAsia="zh-CN"/>
        </w:rPr>
        <w:t>、</w:t>
      </w:r>
      <w:r>
        <w:rPr>
          <w:rFonts w:hint="eastAsia" w:ascii="仿宋_GB2312" w:hAnsi="华文宋体" w:eastAsia="仿宋_GB2312"/>
          <w:sz w:val="28"/>
          <w:szCs w:val="28"/>
        </w:rPr>
        <w:t>本合同任何一方违反本合同任一条款的，均构成违约，应当承担因此给对方造成的全部损失。</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lang w:val="en-US" w:eastAsia="zh-CN"/>
        </w:rPr>
        <w:t>8</w:t>
      </w:r>
      <w:r>
        <w:rPr>
          <w:rFonts w:hint="eastAsia" w:ascii="仿宋_GB2312" w:hAnsi="华文宋体" w:eastAsia="仿宋_GB2312"/>
          <w:sz w:val="28"/>
          <w:szCs w:val="28"/>
        </w:rPr>
        <w:t>.2</w:t>
      </w:r>
      <w:r>
        <w:rPr>
          <w:rFonts w:hint="eastAsia" w:ascii="仿宋_GB2312" w:hAnsi="华文宋体" w:eastAsia="仿宋_GB2312"/>
          <w:sz w:val="28"/>
          <w:szCs w:val="28"/>
          <w:lang w:eastAsia="zh-CN"/>
        </w:rPr>
        <w:t>、</w:t>
      </w:r>
      <w:r>
        <w:rPr>
          <w:rFonts w:hint="eastAsia" w:ascii="仿宋_GB2312" w:hAnsi="华文宋体" w:eastAsia="仿宋_GB2312"/>
          <w:color w:val="000000" w:themeColor="text1"/>
          <w:sz w:val="28"/>
          <w:szCs w:val="28"/>
          <w14:textFill>
            <w14:solidFill>
              <w14:schemeClr w14:val="tx1"/>
            </w14:solidFill>
          </w14:textFill>
        </w:rPr>
        <w:t>乙方</w:t>
      </w:r>
      <w:r>
        <w:rPr>
          <w:rFonts w:hint="eastAsia" w:ascii="仿宋_GB2312" w:hAnsi="华文宋体" w:eastAsia="仿宋_GB2312"/>
          <w:sz w:val="28"/>
          <w:szCs w:val="28"/>
        </w:rPr>
        <w:t>擅自解除本合同的，应向甲方支付合同金额10%的违约金，并赔偿因此给甲方造成的损失。</w:t>
      </w:r>
    </w:p>
    <w:p>
      <w:pPr>
        <w:ind w:firstLine="140" w:firstLineChars="50"/>
        <w:rPr>
          <w:rFonts w:ascii="仿宋_GB2312" w:hAnsi="华文宋体" w:eastAsia="仿宋_GB2312"/>
          <w:color w:val="auto"/>
          <w:sz w:val="28"/>
          <w:szCs w:val="28"/>
        </w:rPr>
      </w:pPr>
      <w:r>
        <w:rPr>
          <w:rFonts w:hint="eastAsia" w:ascii="仿宋_GB2312" w:hAnsi="华文宋体" w:eastAsia="仿宋_GB2312"/>
          <w:color w:val="auto"/>
          <w:sz w:val="28"/>
          <w:szCs w:val="28"/>
          <w:lang w:val="en-US" w:eastAsia="zh-CN"/>
        </w:rPr>
        <w:t>8</w:t>
      </w:r>
      <w:r>
        <w:rPr>
          <w:rFonts w:hint="eastAsia" w:ascii="仿宋_GB2312" w:hAnsi="华文宋体" w:eastAsia="仿宋_GB2312"/>
          <w:color w:val="auto"/>
          <w:sz w:val="28"/>
          <w:szCs w:val="28"/>
        </w:rPr>
        <w:t>.3</w:t>
      </w:r>
      <w:r>
        <w:rPr>
          <w:rFonts w:hint="eastAsia" w:ascii="仿宋_GB2312" w:hAnsi="华文宋体" w:eastAsia="仿宋_GB2312"/>
          <w:color w:val="auto"/>
          <w:sz w:val="28"/>
          <w:szCs w:val="28"/>
          <w:lang w:eastAsia="zh-CN"/>
        </w:rPr>
        <w:t>、</w:t>
      </w:r>
      <w:r>
        <w:rPr>
          <w:rFonts w:hint="eastAsia" w:ascii="仿宋_GB2312" w:hAnsi="华文宋体" w:eastAsia="仿宋_GB2312"/>
          <w:color w:val="auto"/>
          <w:sz w:val="28"/>
          <w:szCs w:val="28"/>
        </w:rPr>
        <w:t>乙方逾期交付产品的，</w:t>
      </w:r>
      <w:r>
        <w:rPr>
          <w:rFonts w:hint="eastAsia" w:ascii="仿宋_GB2312" w:hAnsi="华文宋体" w:eastAsia="仿宋_GB2312"/>
          <w:color w:val="auto"/>
          <w:sz w:val="28"/>
          <w:szCs w:val="28"/>
          <w:highlight w:val="none"/>
        </w:rPr>
        <w:t>允许乙方存在</w:t>
      </w:r>
      <w:r>
        <w:rPr>
          <w:rFonts w:hint="eastAsia" w:ascii="仿宋_GB2312" w:hAnsi="华文宋体" w:eastAsia="仿宋_GB2312"/>
          <w:color w:val="auto"/>
          <w:sz w:val="28"/>
          <w:szCs w:val="28"/>
          <w:highlight w:val="none"/>
          <w:lang w:val="en-US" w:eastAsia="zh-CN"/>
        </w:rPr>
        <w:t>3</w:t>
      </w:r>
      <w:r>
        <w:rPr>
          <w:rFonts w:hint="eastAsia" w:ascii="仿宋_GB2312" w:hAnsi="华文宋体" w:eastAsia="仿宋_GB2312"/>
          <w:color w:val="auto"/>
          <w:sz w:val="28"/>
          <w:szCs w:val="28"/>
          <w:highlight w:val="none"/>
        </w:rPr>
        <w:t>天的违约行为</w:t>
      </w:r>
      <w:r>
        <w:rPr>
          <w:rFonts w:hint="eastAsia" w:ascii="仿宋_GB2312" w:hAnsi="华文宋体" w:eastAsia="仿宋_GB2312"/>
          <w:color w:val="auto"/>
          <w:sz w:val="28"/>
          <w:szCs w:val="28"/>
        </w:rPr>
        <w:t>，超过交货规定时限后第2天开始，每逾期一日，应向甲方支付合同价款0.5‰的违约金，并赔偿因此给甲方造成的全部损失。</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lang w:val="en-US" w:eastAsia="zh-CN"/>
        </w:rPr>
        <w:t>8</w:t>
      </w:r>
      <w:r>
        <w:rPr>
          <w:rFonts w:hint="eastAsia" w:ascii="仿宋_GB2312" w:hAnsi="华文宋体" w:eastAsia="仿宋_GB2312"/>
          <w:sz w:val="28"/>
          <w:szCs w:val="28"/>
        </w:rPr>
        <w:t>.4</w:t>
      </w:r>
      <w:r>
        <w:rPr>
          <w:rFonts w:hint="eastAsia" w:ascii="仿宋_GB2312" w:hAnsi="华文宋体" w:eastAsia="仿宋_GB2312"/>
          <w:sz w:val="28"/>
          <w:szCs w:val="28"/>
          <w:lang w:eastAsia="zh-CN"/>
        </w:rPr>
        <w:t>、</w:t>
      </w:r>
      <w:r>
        <w:rPr>
          <w:rFonts w:hint="eastAsia" w:ascii="仿宋_GB2312" w:hAnsi="华文宋体" w:eastAsia="仿宋_GB2312"/>
          <w:sz w:val="28"/>
          <w:szCs w:val="28"/>
        </w:rPr>
        <w:t>乙方所交货物品种、型号、规格、花色、质量不符合同规定的，如甲方同意使用的，应按质论价；甲方拒绝使用的，乙方应及时重新供货和将原货物拖离现场，并承担由此产生的全部费用。</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lang w:val="en-US" w:eastAsia="zh-CN"/>
        </w:rPr>
        <w:t>8</w:t>
      </w:r>
      <w:r>
        <w:rPr>
          <w:rFonts w:hint="eastAsia" w:ascii="仿宋_GB2312" w:hAnsi="华文宋体" w:eastAsia="仿宋_GB2312"/>
          <w:sz w:val="28"/>
          <w:szCs w:val="28"/>
        </w:rPr>
        <w:t>.5、乙方违反本合同1.2条导致甲方遭受相关指控或诉讼的，乙方应参加由此引发的诉讼、仲裁或其他争议解决，并赔偿因此给甲方造成的全部损失。</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lang w:val="en-US" w:eastAsia="zh-CN"/>
        </w:rPr>
        <w:t>8</w:t>
      </w:r>
      <w:r>
        <w:rPr>
          <w:rFonts w:hint="eastAsia" w:ascii="仿宋_GB2312" w:hAnsi="华文宋体" w:eastAsia="仿宋_GB2312"/>
          <w:sz w:val="28"/>
          <w:szCs w:val="28"/>
        </w:rPr>
        <w:t>.6、因乙方违反本合同约定造成甲方受到相关部门处罚或者对任何第三方承担责任的，乙方应当赔偿因此给甲方造成的全部损失。</w:t>
      </w:r>
    </w:p>
    <w:p>
      <w:pPr>
        <w:ind w:firstLine="140" w:firstLineChars="50"/>
        <w:rPr>
          <w:rFonts w:hint="eastAsia" w:ascii="仿宋_GB2312" w:hAnsi="华文宋体" w:eastAsia="仿宋_GB2312"/>
          <w:sz w:val="28"/>
          <w:szCs w:val="28"/>
        </w:rPr>
      </w:pPr>
      <w:r>
        <w:rPr>
          <w:rFonts w:hint="eastAsia" w:ascii="仿宋_GB2312" w:hAnsi="华文宋体" w:eastAsia="仿宋_GB2312"/>
          <w:sz w:val="28"/>
          <w:szCs w:val="28"/>
          <w:lang w:val="en-US" w:eastAsia="zh-CN"/>
        </w:rPr>
        <w:t>8</w:t>
      </w:r>
      <w:r>
        <w:rPr>
          <w:rFonts w:hint="eastAsia" w:ascii="仿宋_GB2312" w:hAnsi="华文宋体" w:eastAsia="仿宋_GB2312"/>
          <w:sz w:val="28"/>
          <w:szCs w:val="28"/>
        </w:rPr>
        <w:t>.7、违约金不得累加到货款中再次计算违约金，如出现重复计算违约金，乙方无条件退多计算的违约金给甲方。</w:t>
      </w:r>
    </w:p>
    <w:p>
      <w:pPr>
        <w:ind w:firstLine="141" w:firstLineChars="50"/>
        <w:rPr>
          <w:rFonts w:ascii="仿宋_GB2312" w:hAnsi="华文宋体" w:eastAsia="仿宋_GB2312"/>
          <w:b/>
          <w:sz w:val="28"/>
          <w:szCs w:val="28"/>
        </w:rPr>
      </w:pPr>
      <w:r>
        <w:rPr>
          <w:rFonts w:hint="eastAsia" w:ascii="仿宋_GB2312" w:hAnsi="华文宋体" w:eastAsia="仿宋_GB2312"/>
          <w:b/>
          <w:color w:val="auto"/>
          <w:sz w:val="28"/>
          <w:szCs w:val="28"/>
          <w:lang w:val="en-US" w:eastAsia="zh-CN"/>
        </w:rPr>
        <w:t>9</w:t>
      </w:r>
      <w:r>
        <w:rPr>
          <w:rFonts w:hint="eastAsia" w:ascii="仿宋_GB2312" w:hAnsi="华文宋体" w:eastAsia="仿宋_GB2312"/>
          <w:b/>
          <w:color w:val="auto"/>
          <w:sz w:val="28"/>
          <w:szCs w:val="28"/>
        </w:rPr>
        <w:t>、</w:t>
      </w:r>
      <w:r>
        <w:rPr>
          <w:rFonts w:hint="eastAsia" w:ascii="仿宋_GB2312" w:hAnsi="华文宋体" w:eastAsia="仿宋_GB2312"/>
          <w:b/>
          <w:sz w:val="28"/>
          <w:szCs w:val="28"/>
        </w:rPr>
        <w:t>不可抗力</w:t>
      </w:r>
    </w:p>
    <w:p>
      <w:pPr>
        <w:ind w:firstLine="140" w:firstLineChars="50"/>
        <w:rPr>
          <w:rFonts w:ascii="仿宋_GB2312" w:hAnsi="华文宋体" w:eastAsia="仿宋_GB2312"/>
          <w:sz w:val="28"/>
          <w:szCs w:val="28"/>
        </w:rPr>
      </w:pPr>
      <w:r>
        <w:rPr>
          <w:rFonts w:hint="eastAsia" w:ascii="仿宋_GB2312" w:hAnsi="华文宋体" w:eastAsia="仿宋_GB2312"/>
          <w:sz w:val="28"/>
          <w:szCs w:val="28"/>
          <w:lang w:val="en-US" w:eastAsia="zh-CN"/>
        </w:rPr>
        <w:t>9</w:t>
      </w:r>
      <w:r>
        <w:rPr>
          <w:rFonts w:hint="eastAsia" w:ascii="仿宋_GB2312" w:hAnsi="华文宋体" w:eastAsia="仿宋_GB2312"/>
          <w:sz w:val="28"/>
          <w:szCs w:val="28"/>
        </w:rPr>
        <w:t>.1</w:t>
      </w:r>
      <w:r>
        <w:rPr>
          <w:rFonts w:ascii="仿宋_GB2312" w:hAnsi="华文宋体" w:eastAsia="仿宋_GB2312"/>
          <w:sz w:val="28"/>
          <w:szCs w:val="28"/>
        </w:rPr>
        <w:t xml:space="preserve"> </w:t>
      </w:r>
      <w:r>
        <w:rPr>
          <w:rFonts w:hint="eastAsia" w:ascii="仿宋_GB2312" w:hAnsi="华文宋体" w:eastAsia="仿宋_GB2312"/>
          <w:sz w:val="28"/>
          <w:szCs w:val="28"/>
        </w:rPr>
        <w:t>、“不可抗力”是指本合同签订后发生的、受影响一方无法预见、无法避免并无法克服的客观情况。此等事件包括但不限于水灾、火灾、旱灾、台风、地震及其他自然灾害、罢工、骚动、暴乱及战争以及政府部门的作为或不作为。</w:t>
      </w:r>
    </w:p>
    <w:p>
      <w:pPr>
        <w:ind w:firstLine="140" w:firstLineChars="50"/>
        <w:rPr>
          <w:rFonts w:hint="eastAsia" w:ascii="仿宋_GB2312" w:hAnsi="华文宋体" w:eastAsia="仿宋_GB2312"/>
          <w:sz w:val="28"/>
          <w:szCs w:val="28"/>
        </w:rPr>
      </w:pPr>
      <w:r>
        <w:rPr>
          <w:rFonts w:hint="eastAsia" w:ascii="仿宋_GB2312" w:hAnsi="华文宋体" w:eastAsia="仿宋_GB2312"/>
          <w:sz w:val="28"/>
          <w:szCs w:val="28"/>
          <w:lang w:val="en-US" w:eastAsia="zh-CN"/>
        </w:rPr>
        <w:t>9</w:t>
      </w:r>
      <w:r>
        <w:rPr>
          <w:rFonts w:hint="eastAsia" w:ascii="仿宋_GB2312" w:hAnsi="华文宋体" w:eastAsia="仿宋_GB2312"/>
          <w:sz w:val="28"/>
          <w:szCs w:val="28"/>
        </w:rPr>
        <w:t>.2、如因不可抗力原因导致本合同无法履行或造成一方违约的，互不承担责任，但应将不可抗力事由及时告知对方。</w:t>
      </w:r>
    </w:p>
    <w:p>
      <w:pPr>
        <w:rPr>
          <w:rFonts w:ascii="仿宋_GB2312" w:hAnsi="华文宋体" w:eastAsia="仿宋_GB2312"/>
          <w:b/>
          <w:color w:val="auto"/>
          <w:sz w:val="28"/>
          <w:szCs w:val="28"/>
        </w:rPr>
      </w:pPr>
      <w:r>
        <w:rPr>
          <w:rFonts w:hint="eastAsia" w:ascii="仿宋_GB2312" w:hAnsi="华文宋体" w:eastAsia="仿宋_GB2312"/>
          <w:b/>
          <w:color w:val="auto"/>
          <w:sz w:val="28"/>
          <w:szCs w:val="28"/>
        </w:rPr>
        <w:t>1</w:t>
      </w:r>
      <w:r>
        <w:rPr>
          <w:rFonts w:hint="eastAsia" w:ascii="仿宋_GB2312" w:hAnsi="华文宋体" w:eastAsia="仿宋_GB2312"/>
          <w:b/>
          <w:color w:val="auto"/>
          <w:sz w:val="28"/>
          <w:szCs w:val="28"/>
          <w:lang w:val="en-US" w:eastAsia="zh-CN"/>
        </w:rPr>
        <w:t>0</w:t>
      </w:r>
      <w:r>
        <w:rPr>
          <w:rFonts w:hint="eastAsia" w:ascii="仿宋_GB2312" w:hAnsi="华文宋体" w:eastAsia="仿宋_GB2312"/>
          <w:b/>
          <w:color w:val="auto"/>
          <w:sz w:val="28"/>
          <w:szCs w:val="28"/>
        </w:rPr>
        <w:t>、争议解决</w:t>
      </w:r>
    </w:p>
    <w:p>
      <w:pPr>
        <w:rPr>
          <w:rFonts w:ascii="仿宋_GB2312" w:hAnsi="华文宋体" w:eastAsia="仿宋_GB2312"/>
          <w:sz w:val="28"/>
          <w:szCs w:val="28"/>
        </w:rPr>
      </w:pPr>
      <w:r>
        <w:rPr>
          <w:rFonts w:hint="eastAsia" w:ascii="仿宋_GB2312" w:hAnsi="华文宋体" w:eastAsia="仿宋_GB2312"/>
          <w:sz w:val="28"/>
          <w:szCs w:val="28"/>
        </w:rPr>
        <w:t>1</w:t>
      </w:r>
      <w:r>
        <w:rPr>
          <w:rFonts w:hint="eastAsia" w:ascii="仿宋_GB2312" w:hAnsi="华文宋体" w:eastAsia="仿宋_GB2312"/>
          <w:sz w:val="28"/>
          <w:szCs w:val="28"/>
          <w:lang w:val="en-US" w:eastAsia="zh-CN"/>
        </w:rPr>
        <w:t>0</w:t>
      </w:r>
      <w:r>
        <w:rPr>
          <w:rFonts w:hint="eastAsia" w:ascii="仿宋_GB2312" w:hAnsi="华文宋体" w:eastAsia="仿宋_GB2312"/>
          <w:sz w:val="28"/>
          <w:szCs w:val="28"/>
        </w:rPr>
        <w:t>.1、甲乙双方因本合同发生争议，应当有好协商；协商不成，双方同意将本合同引起的或与本合同有关的一切争议提交</w:t>
      </w:r>
      <w:r>
        <w:rPr>
          <w:rFonts w:hint="eastAsia" w:ascii="仿宋_GB2312" w:hAnsi="华文宋体" w:eastAsia="仿宋_GB2312"/>
          <w:b/>
          <w:bCs/>
          <w:sz w:val="28"/>
          <w:szCs w:val="28"/>
        </w:rPr>
        <w:t>甲方所在地</w:t>
      </w:r>
      <w:r>
        <w:rPr>
          <w:rFonts w:hint="eastAsia" w:ascii="仿宋_GB2312" w:hAnsi="华文宋体" w:eastAsia="仿宋_GB2312"/>
          <w:sz w:val="28"/>
          <w:szCs w:val="28"/>
        </w:rPr>
        <w:t>人民法院诉讼解决。</w:t>
      </w:r>
    </w:p>
    <w:p>
      <w:pPr>
        <w:rPr>
          <w:rFonts w:hint="eastAsia" w:ascii="仿宋_GB2312" w:hAnsi="华文宋体" w:eastAsia="仿宋_GB2312"/>
          <w:sz w:val="28"/>
          <w:szCs w:val="28"/>
        </w:rPr>
      </w:pPr>
      <w:r>
        <w:rPr>
          <w:rFonts w:hint="eastAsia" w:ascii="仿宋_GB2312" w:hAnsi="华文宋体" w:eastAsia="仿宋_GB2312"/>
          <w:sz w:val="28"/>
          <w:szCs w:val="28"/>
        </w:rPr>
        <w:t>1</w:t>
      </w:r>
      <w:r>
        <w:rPr>
          <w:rFonts w:hint="eastAsia" w:ascii="仿宋_GB2312" w:hAnsi="华文宋体" w:eastAsia="仿宋_GB2312"/>
          <w:sz w:val="28"/>
          <w:szCs w:val="28"/>
          <w:lang w:val="en-US" w:eastAsia="zh-CN"/>
        </w:rPr>
        <w:t>0</w:t>
      </w:r>
      <w:r>
        <w:rPr>
          <w:rFonts w:hint="eastAsia" w:ascii="仿宋_GB2312" w:hAnsi="华文宋体" w:eastAsia="仿宋_GB2312"/>
          <w:sz w:val="28"/>
          <w:szCs w:val="28"/>
        </w:rPr>
        <w:t>.2、争议解决条款不因本合同的无效、解除、终止或权利义务的转让等而无效。</w:t>
      </w:r>
    </w:p>
    <w:p>
      <w:pPr>
        <w:rPr>
          <w:rFonts w:hint="eastAsia"/>
        </w:rPr>
      </w:pPr>
      <w:r>
        <w:rPr>
          <w:rFonts w:hint="eastAsia" w:ascii="仿宋_GB2312" w:hAnsi="华文宋体" w:eastAsia="仿宋_GB2312"/>
          <w:color w:val="000000" w:themeColor="text1"/>
          <w:sz w:val="28"/>
          <w:szCs w:val="28"/>
          <w:highlight w:val="none"/>
          <w14:textFill>
            <w14:solidFill>
              <w14:schemeClr w14:val="tx1"/>
            </w14:solidFill>
          </w14:textFill>
        </w:rPr>
        <w:t>1</w:t>
      </w:r>
      <w:r>
        <w:rPr>
          <w:rFonts w:hint="eastAsia" w:ascii="仿宋_GB2312" w:hAnsi="华文宋体" w:eastAsia="仿宋_GB2312"/>
          <w:color w:val="000000" w:themeColor="text1"/>
          <w:sz w:val="28"/>
          <w:szCs w:val="28"/>
          <w:highlight w:val="none"/>
          <w:lang w:val="en-US" w:eastAsia="zh-CN"/>
          <w14:textFill>
            <w14:solidFill>
              <w14:schemeClr w14:val="tx1"/>
            </w14:solidFill>
          </w14:textFill>
        </w:rPr>
        <w:t>0</w:t>
      </w:r>
      <w:r>
        <w:rPr>
          <w:rFonts w:hint="eastAsia" w:ascii="仿宋_GB2312" w:hAnsi="华文宋体" w:eastAsia="仿宋_GB2312"/>
          <w:color w:val="000000" w:themeColor="text1"/>
          <w:sz w:val="28"/>
          <w:szCs w:val="28"/>
          <w:highlight w:val="none"/>
          <w14:textFill>
            <w14:solidFill>
              <w14:schemeClr w14:val="tx1"/>
            </w14:solidFill>
          </w14:textFill>
        </w:rPr>
        <w:t>.3、凡因与履行本合同有关所签订的其他一切补充协议、签证单据、物权凭证和单据、确认函等法律文件再行约定管辖及争议解决方式的，不得对抗以上条款的约定，如有违背，则该约定一律无效。</w:t>
      </w:r>
    </w:p>
    <w:p>
      <w:pPr>
        <w:rPr>
          <w:rFonts w:ascii="仿宋_GB2312" w:hAnsi="华文宋体" w:eastAsia="仿宋_GB2312"/>
          <w:b/>
          <w:bCs/>
          <w:color w:val="auto"/>
          <w:sz w:val="28"/>
          <w:szCs w:val="28"/>
        </w:rPr>
      </w:pPr>
      <w:r>
        <w:rPr>
          <w:rFonts w:hint="eastAsia" w:ascii="仿宋_GB2312" w:hAnsi="华文宋体" w:eastAsia="仿宋_GB2312"/>
          <w:b/>
          <w:bCs/>
          <w:color w:val="auto"/>
          <w:sz w:val="28"/>
          <w:szCs w:val="28"/>
        </w:rPr>
        <w:t>1</w:t>
      </w:r>
      <w:r>
        <w:rPr>
          <w:rFonts w:hint="eastAsia" w:ascii="仿宋_GB2312" w:hAnsi="华文宋体" w:eastAsia="仿宋_GB2312"/>
          <w:b/>
          <w:bCs/>
          <w:color w:val="auto"/>
          <w:sz w:val="28"/>
          <w:szCs w:val="28"/>
          <w:lang w:val="en-US" w:eastAsia="zh-CN"/>
        </w:rPr>
        <w:t>1</w:t>
      </w:r>
      <w:r>
        <w:rPr>
          <w:rFonts w:hint="eastAsia" w:ascii="仿宋_GB2312" w:hAnsi="华文宋体" w:eastAsia="仿宋_GB2312"/>
          <w:b/>
          <w:bCs/>
          <w:color w:val="auto"/>
          <w:sz w:val="28"/>
          <w:szCs w:val="28"/>
        </w:rPr>
        <w:t>、通知和送达</w:t>
      </w:r>
    </w:p>
    <w:p>
      <w:pPr>
        <w:rPr>
          <w:rFonts w:ascii="仿宋_GB2312" w:hAnsi="华文宋体" w:eastAsia="仿宋_GB2312"/>
          <w:sz w:val="28"/>
          <w:szCs w:val="28"/>
        </w:rPr>
      </w:pPr>
      <w:r>
        <w:rPr>
          <w:rFonts w:hint="eastAsia" w:ascii="仿宋_GB2312" w:hAnsi="华文宋体" w:eastAsia="仿宋_GB2312"/>
          <w:sz w:val="28"/>
          <w:szCs w:val="28"/>
        </w:rPr>
        <w:t>1</w:t>
      </w:r>
      <w:r>
        <w:rPr>
          <w:rFonts w:hint="eastAsia" w:ascii="仿宋_GB2312" w:hAnsi="华文宋体" w:eastAsia="仿宋_GB2312"/>
          <w:sz w:val="28"/>
          <w:szCs w:val="28"/>
          <w:lang w:val="en-US" w:eastAsia="zh-CN"/>
        </w:rPr>
        <w:t>1</w:t>
      </w:r>
      <w:r>
        <w:rPr>
          <w:rFonts w:hint="eastAsia" w:ascii="仿宋_GB2312" w:hAnsi="华文宋体" w:eastAsia="仿宋_GB2312"/>
          <w:sz w:val="28"/>
          <w:szCs w:val="28"/>
        </w:rPr>
        <w:t>.1、甲乙双方因履行本合同而相互发出或者提供的所有通知、文件、资料，均以本合同所列明的通讯地址（如未填写则以双方营业执照所记载住所为准）、传真或特快专递送达。</w:t>
      </w:r>
    </w:p>
    <w:p>
      <w:pPr>
        <w:rPr>
          <w:rFonts w:hint="eastAsia" w:ascii="仿宋_GB2312" w:hAnsi="华文宋体" w:eastAsia="仿宋_GB2312"/>
          <w:sz w:val="28"/>
          <w:szCs w:val="28"/>
        </w:rPr>
      </w:pPr>
      <w:r>
        <w:rPr>
          <w:rFonts w:hint="eastAsia" w:ascii="仿宋_GB2312" w:hAnsi="华文宋体" w:eastAsia="仿宋_GB2312"/>
          <w:sz w:val="28"/>
          <w:szCs w:val="28"/>
        </w:rPr>
        <w:t>1</w:t>
      </w:r>
      <w:r>
        <w:rPr>
          <w:rFonts w:hint="eastAsia" w:ascii="仿宋_GB2312" w:hAnsi="华文宋体" w:eastAsia="仿宋_GB2312"/>
          <w:sz w:val="28"/>
          <w:szCs w:val="28"/>
          <w:lang w:val="en-US" w:eastAsia="zh-CN"/>
        </w:rPr>
        <w:t>1</w:t>
      </w:r>
      <w:r>
        <w:rPr>
          <w:rFonts w:hint="eastAsia" w:ascii="仿宋_GB2312" w:hAnsi="华文宋体" w:eastAsia="仿宋_GB2312"/>
          <w:sz w:val="28"/>
          <w:szCs w:val="28"/>
        </w:rPr>
        <w:t>.2、直接送达的，对方签收之日视为送达；通过传真方式送达的，在发出传真时视为送达；以邮寄方式送达的，投邮次日视为送达。</w:t>
      </w:r>
    </w:p>
    <w:p>
      <w:pPr>
        <w:rPr>
          <w:rFonts w:ascii="仿宋_GB2312" w:hAnsi="华文宋体" w:eastAsia="仿宋_GB2312"/>
          <w:b/>
          <w:sz w:val="28"/>
          <w:szCs w:val="28"/>
        </w:rPr>
      </w:pPr>
      <w:r>
        <w:rPr>
          <w:rFonts w:hint="eastAsia" w:ascii="仿宋_GB2312" w:hAnsi="华文宋体" w:eastAsia="仿宋_GB2312"/>
          <w:b/>
          <w:sz w:val="28"/>
          <w:szCs w:val="28"/>
        </w:rPr>
        <w:t>1</w:t>
      </w:r>
      <w:r>
        <w:rPr>
          <w:rFonts w:hint="eastAsia" w:ascii="仿宋_GB2312" w:hAnsi="华文宋体" w:eastAsia="仿宋_GB2312"/>
          <w:b/>
          <w:sz w:val="28"/>
          <w:szCs w:val="28"/>
          <w:lang w:val="en-US" w:eastAsia="zh-CN"/>
        </w:rPr>
        <w:t>2</w:t>
      </w:r>
      <w:r>
        <w:rPr>
          <w:rFonts w:hint="eastAsia" w:ascii="仿宋_GB2312" w:hAnsi="华文宋体" w:eastAsia="仿宋_GB2312"/>
          <w:b/>
          <w:sz w:val="28"/>
          <w:szCs w:val="28"/>
        </w:rPr>
        <w:t>、合同生效及其他</w:t>
      </w:r>
    </w:p>
    <w:p>
      <w:pPr>
        <w:rPr>
          <w:rFonts w:ascii="仿宋_GB2312" w:hAnsi="华文宋体" w:eastAsia="仿宋_GB2312"/>
          <w:sz w:val="28"/>
          <w:szCs w:val="28"/>
        </w:rPr>
      </w:pPr>
      <w:r>
        <w:rPr>
          <w:rFonts w:hint="eastAsia" w:ascii="仿宋_GB2312" w:hAnsi="华文宋体" w:eastAsia="仿宋_GB2312"/>
          <w:sz w:val="28"/>
          <w:szCs w:val="28"/>
        </w:rPr>
        <w:t>1</w:t>
      </w:r>
      <w:r>
        <w:rPr>
          <w:rFonts w:hint="eastAsia" w:ascii="仿宋_GB2312" w:hAnsi="华文宋体" w:eastAsia="仿宋_GB2312"/>
          <w:sz w:val="28"/>
          <w:szCs w:val="28"/>
          <w:lang w:val="en-US" w:eastAsia="zh-CN"/>
        </w:rPr>
        <w:t>2</w:t>
      </w:r>
      <w:r>
        <w:rPr>
          <w:rFonts w:hint="eastAsia" w:ascii="仿宋_GB2312" w:hAnsi="华文宋体" w:eastAsia="仿宋_GB2312"/>
          <w:sz w:val="28"/>
          <w:szCs w:val="28"/>
        </w:rPr>
        <w:t>.1、如业主限定钢材生产家有增加，价格双方再协商调整。</w:t>
      </w:r>
    </w:p>
    <w:p>
      <w:pPr>
        <w:rPr>
          <w:rFonts w:ascii="仿宋_GB2312" w:hAnsi="华文宋体" w:eastAsia="仿宋_GB2312"/>
          <w:sz w:val="28"/>
          <w:szCs w:val="28"/>
        </w:rPr>
      </w:pPr>
      <w:r>
        <w:rPr>
          <w:rFonts w:hint="eastAsia" w:ascii="仿宋_GB2312" w:hAnsi="华文宋体" w:eastAsia="仿宋_GB2312"/>
          <w:sz w:val="28"/>
          <w:szCs w:val="28"/>
        </w:rPr>
        <w:t>1</w:t>
      </w:r>
      <w:r>
        <w:rPr>
          <w:rFonts w:hint="eastAsia" w:ascii="仿宋_GB2312" w:hAnsi="华文宋体" w:eastAsia="仿宋_GB2312"/>
          <w:sz w:val="28"/>
          <w:szCs w:val="28"/>
          <w:lang w:val="en-US" w:eastAsia="zh-CN"/>
        </w:rPr>
        <w:t>2</w:t>
      </w:r>
      <w:r>
        <w:rPr>
          <w:rFonts w:hint="eastAsia" w:ascii="仿宋_GB2312" w:hAnsi="华文宋体" w:eastAsia="仿宋_GB2312"/>
          <w:sz w:val="28"/>
          <w:szCs w:val="28"/>
        </w:rPr>
        <w:t>.2、</w:t>
      </w:r>
      <w:r>
        <w:rPr>
          <w:rFonts w:hint="eastAsia" w:ascii="仿宋_GB2312" w:hAnsi="华文宋体" w:eastAsia="仿宋_GB2312"/>
          <w:b/>
          <w:bCs/>
          <w:sz w:val="28"/>
          <w:szCs w:val="28"/>
        </w:rPr>
        <w:t>本合同自甲乙双方法定代表</w:t>
      </w:r>
      <w:r>
        <w:rPr>
          <w:rFonts w:hint="eastAsia" w:ascii="仿宋_GB2312" w:hAnsi="华文宋体" w:eastAsia="仿宋_GB2312"/>
          <w:b/>
          <w:bCs/>
          <w:sz w:val="28"/>
          <w:szCs w:val="28"/>
          <w:lang w:val="en-US" w:eastAsia="zh-CN"/>
        </w:rPr>
        <w:t>盖章</w:t>
      </w:r>
      <w:r>
        <w:rPr>
          <w:rFonts w:hint="eastAsia" w:ascii="仿宋_GB2312" w:hAnsi="华文宋体" w:eastAsia="仿宋_GB2312"/>
          <w:b/>
          <w:bCs/>
          <w:sz w:val="28"/>
          <w:szCs w:val="28"/>
        </w:rPr>
        <w:t>并加盖公司公章或公司合同专用章之日起生效。</w:t>
      </w:r>
    </w:p>
    <w:p>
      <w:pPr>
        <w:rPr>
          <w:rFonts w:ascii="仿宋_GB2312" w:hAnsi="华文宋体" w:eastAsia="仿宋_GB2312"/>
          <w:sz w:val="28"/>
          <w:szCs w:val="28"/>
        </w:rPr>
      </w:pPr>
      <w:r>
        <w:rPr>
          <w:rFonts w:hint="eastAsia" w:ascii="仿宋_GB2312" w:hAnsi="华文宋体" w:eastAsia="仿宋_GB2312"/>
          <w:sz w:val="28"/>
          <w:szCs w:val="28"/>
        </w:rPr>
        <w:t>1</w:t>
      </w:r>
      <w:r>
        <w:rPr>
          <w:rFonts w:hint="eastAsia" w:ascii="仿宋_GB2312" w:hAnsi="华文宋体" w:eastAsia="仿宋_GB2312"/>
          <w:sz w:val="28"/>
          <w:szCs w:val="28"/>
          <w:lang w:val="en-US" w:eastAsia="zh-CN"/>
        </w:rPr>
        <w:t>2</w:t>
      </w:r>
      <w:r>
        <w:rPr>
          <w:rFonts w:hint="eastAsia" w:ascii="仿宋_GB2312" w:hAnsi="华文宋体" w:eastAsia="仿宋_GB2312"/>
          <w:sz w:val="28"/>
          <w:szCs w:val="28"/>
        </w:rPr>
        <w:t>.3、本合同一式肆份，甲方贰份，乙方贰份，具有同等法律效力。</w:t>
      </w:r>
    </w:p>
    <w:p>
      <w:pPr>
        <w:rPr>
          <w:rFonts w:ascii="仿宋_GB2312" w:hAnsi="华文宋体" w:eastAsia="仿宋_GB2312"/>
          <w:sz w:val="28"/>
          <w:szCs w:val="28"/>
        </w:rPr>
      </w:pPr>
      <w:r>
        <w:rPr>
          <w:rFonts w:hint="eastAsia" w:ascii="仿宋_GB2312" w:hAnsi="华文宋体" w:eastAsia="仿宋_GB2312"/>
          <w:sz w:val="28"/>
          <w:szCs w:val="28"/>
        </w:rPr>
        <w:t>1</w:t>
      </w:r>
      <w:r>
        <w:rPr>
          <w:rFonts w:hint="eastAsia" w:ascii="仿宋_GB2312" w:hAnsi="华文宋体" w:eastAsia="仿宋_GB2312"/>
          <w:sz w:val="28"/>
          <w:szCs w:val="28"/>
          <w:lang w:val="en-US" w:eastAsia="zh-CN"/>
        </w:rPr>
        <w:t>2</w:t>
      </w:r>
      <w:r>
        <w:rPr>
          <w:rFonts w:hint="eastAsia" w:ascii="仿宋_GB2312" w:hAnsi="华文宋体" w:eastAsia="仿宋_GB2312"/>
          <w:sz w:val="28"/>
          <w:szCs w:val="28"/>
        </w:rPr>
        <w:t>.4、本合同附件为本合同不可分割的组成部分，与本合同具有同等的法律效力。</w:t>
      </w:r>
    </w:p>
    <w:p>
      <w:pPr>
        <w:rPr>
          <w:rFonts w:ascii="仿宋_GB2312" w:hAnsi="华文宋体" w:eastAsia="仿宋_GB2312"/>
          <w:sz w:val="28"/>
          <w:szCs w:val="28"/>
        </w:rPr>
      </w:pPr>
      <w:r>
        <w:rPr>
          <w:rFonts w:hint="eastAsia" w:ascii="仿宋_GB2312" w:hAnsi="华文宋体" w:eastAsia="仿宋_GB2312"/>
          <w:sz w:val="28"/>
          <w:szCs w:val="28"/>
        </w:rPr>
        <w:t>1</w:t>
      </w:r>
      <w:r>
        <w:rPr>
          <w:rFonts w:hint="eastAsia" w:ascii="仿宋_GB2312" w:hAnsi="华文宋体" w:eastAsia="仿宋_GB2312"/>
          <w:sz w:val="28"/>
          <w:szCs w:val="28"/>
          <w:lang w:val="en-US" w:eastAsia="zh-CN"/>
        </w:rPr>
        <w:t>2</w:t>
      </w:r>
      <w:r>
        <w:rPr>
          <w:rFonts w:hint="eastAsia" w:ascii="仿宋_GB2312" w:hAnsi="华文宋体" w:eastAsia="仿宋_GB2312"/>
          <w:sz w:val="28"/>
          <w:szCs w:val="28"/>
        </w:rPr>
        <w:t>.5、本合同未尽事宜，由双方共同协商。</w:t>
      </w:r>
    </w:p>
    <w:p>
      <w:pPr>
        <w:rPr>
          <w:rFonts w:ascii="仿宋_GB2312" w:hAnsi="华文宋体" w:eastAsia="仿宋_GB2312"/>
          <w:sz w:val="28"/>
          <w:szCs w:val="28"/>
        </w:rPr>
      </w:pPr>
      <w:r>
        <w:rPr>
          <w:rFonts w:hint="eastAsia" w:ascii="仿宋_GB2312" w:hAnsi="华文宋体" w:eastAsia="仿宋_GB2312"/>
          <w:sz w:val="28"/>
          <w:szCs w:val="28"/>
        </w:rPr>
        <w:t>1</w:t>
      </w:r>
      <w:r>
        <w:rPr>
          <w:rFonts w:hint="eastAsia" w:ascii="仿宋_GB2312" w:hAnsi="华文宋体" w:eastAsia="仿宋_GB2312"/>
          <w:sz w:val="28"/>
          <w:szCs w:val="28"/>
          <w:lang w:val="en-US" w:eastAsia="zh-CN"/>
        </w:rPr>
        <w:t>2</w:t>
      </w:r>
      <w:r>
        <w:rPr>
          <w:rFonts w:hint="eastAsia" w:ascii="仿宋_GB2312" w:hAnsi="华文宋体" w:eastAsia="仿宋_GB2312"/>
          <w:sz w:val="28"/>
          <w:szCs w:val="28"/>
        </w:rPr>
        <w:t>.6、本合同单方擅自修改、涂改一律无效。</w:t>
      </w:r>
    </w:p>
    <w:p>
      <w:pPr>
        <w:rPr>
          <w:rFonts w:ascii="仿宋_GB2312" w:hAnsi="华文宋体" w:eastAsia="仿宋_GB2312"/>
          <w:sz w:val="28"/>
          <w:szCs w:val="28"/>
          <w:u w:val="single"/>
        </w:rPr>
      </w:pPr>
      <w:r>
        <w:rPr>
          <w:rFonts w:hint="eastAsia" w:ascii="仿宋_GB2312" w:hAnsi="华文宋体" w:eastAsia="仿宋_GB2312"/>
          <w:sz w:val="28"/>
          <w:szCs w:val="28"/>
        </w:rPr>
        <w:t>1</w:t>
      </w:r>
      <w:r>
        <w:rPr>
          <w:rFonts w:hint="eastAsia" w:ascii="仿宋_GB2312" w:hAnsi="华文宋体" w:eastAsia="仿宋_GB2312"/>
          <w:sz w:val="28"/>
          <w:szCs w:val="28"/>
          <w:lang w:val="en-US" w:eastAsia="zh-CN"/>
        </w:rPr>
        <w:t>3</w:t>
      </w:r>
      <w:r>
        <w:rPr>
          <w:rFonts w:hint="eastAsia" w:ascii="仿宋_GB2312" w:hAnsi="华文宋体" w:eastAsia="仿宋_GB2312"/>
          <w:sz w:val="28"/>
          <w:szCs w:val="28"/>
        </w:rPr>
        <w:t>、补充约定：</w:t>
      </w:r>
      <w:r>
        <w:rPr>
          <w:rFonts w:hint="eastAsia" w:ascii="仿宋_GB2312" w:hAnsi="华文宋体" w:eastAsia="仿宋_GB2312"/>
          <w:sz w:val="28"/>
          <w:szCs w:val="28"/>
          <w:u w:val="single"/>
        </w:rPr>
        <w:t xml:space="preserve">无 </w:t>
      </w:r>
    </w:p>
    <w:p>
      <w:pPr>
        <w:spacing w:line="120" w:lineRule="auto"/>
        <w:ind w:left="5880" w:hanging="5880" w:hangingChars="2100"/>
        <w:rPr>
          <w:rFonts w:hint="eastAsia" w:ascii="仿宋_GB2312" w:hAnsi="华文宋体" w:eastAsia="仿宋_GB2312"/>
          <w:sz w:val="28"/>
          <w:szCs w:val="28"/>
        </w:rPr>
      </w:pPr>
    </w:p>
    <w:p>
      <w:pPr>
        <w:spacing w:line="120" w:lineRule="auto"/>
        <w:ind w:left="5880" w:hanging="5880" w:hangingChars="2100"/>
        <w:rPr>
          <w:rFonts w:hint="eastAsia" w:ascii="仿宋_GB2312" w:hAnsi="华文宋体" w:eastAsia="仿宋_GB2312"/>
          <w:sz w:val="28"/>
          <w:szCs w:val="28"/>
        </w:rPr>
      </w:pPr>
    </w:p>
    <w:p>
      <w:pPr>
        <w:pStyle w:val="2"/>
        <w:rPr>
          <w:rFonts w:hint="eastAsia"/>
        </w:rPr>
      </w:pPr>
    </w:p>
    <w:p>
      <w:pPr>
        <w:spacing w:line="120" w:lineRule="auto"/>
        <w:ind w:left="5880" w:hanging="5880" w:hangingChars="2100"/>
        <w:rPr>
          <w:rFonts w:hint="eastAsia" w:ascii="仿宋_GB2312" w:hAnsi="华文宋体" w:eastAsia="仿宋_GB2312"/>
          <w:sz w:val="28"/>
          <w:szCs w:val="28"/>
        </w:rPr>
      </w:pPr>
    </w:p>
    <w:p>
      <w:pPr>
        <w:spacing w:line="120" w:lineRule="auto"/>
        <w:ind w:left="5880" w:hanging="5880" w:hangingChars="2100"/>
        <w:rPr>
          <w:rFonts w:ascii="仿宋_GB2312" w:hAnsi="华文宋体" w:eastAsia="仿宋_GB2312"/>
          <w:sz w:val="28"/>
          <w:szCs w:val="28"/>
        </w:rPr>
      </w:pPr>
      <w:r>
        <w:rPr>
          <w:rFonts w:hint="eastAsia" w:ascii="仿宋_GB2312" w:hAnsi="华文宋体" w:eastAsia="仿宋_GB2312"/>
          <w:sz w:val="28"/>
          <w:szCs w:val="28"/>
        </w:rPr>
        <w:t>甲方（盖章）：贵州建工云富集采有    乙方（盖章）：贵州</w:t>
      </w:r>
      <w:r>
        <w:rPr>
          <w:rFonts w:hint="eastAsia" w:ascii="仿宋_GB2312" w:hAnsi="华文宋体" w:eastAsia="仿宋_GB2312"/>
          <w:sz w:val="28"/>
          <w:szCs w:val="28"/>
          <w:lang w:eastAsia="zh-CN"/>
        </w:rPr>
        <w:t>省物资供</w:t>
      </w:r>
    </w:p>
    <w:p>
      <w:pPr>
        <w:spacing w:line="120" w:lineRule="auto"/>
        <w:ind w:left="6440" w:leftChars="800" w:hanging="4760" w:hangingChars="1700"/>
        <w:rPr>
          <w:rFonts w:hint="eastAsia" w:ascii="仿宋_GB2312" w:hAnsi="华文宋体" w:eastAsia="仿宋_GB2312"/>
          <w:sz w:val="28"/>
          <w:szCs w:val="28"/>
        </w:rPr>
      </w:pPr>
      <w:r>
        <w:rPr>
          <w:rFonts w:hint="eastAsia" w:ascii="仿宋_GB2312" w:hAnsi="华文宋体" w:eastAsia="仿宋_GB2312"/>
          <w:sz w:val="28"/>
          <w:szCs w:val="28"/>
        </w:rPr>
        <w:t xml:space="preserve">限责任公司                       </w:t>
      </w:r>
      <w:r>
        <w:rPr>
          <w:rFonts w:hint="eastAsia" w:ascii="仿宋_GB2312" w:hAnsi="华文宋体" w:eastAsia="仿宋_GB2312"/>
          <w:sz w:val="28"/>
          <w:szCs w:val="28"/>
          <w:lang w:eastAsia="zh-CN"/>
        </w:rPr>
        <w:t>应贸易</w:t>
      </w:r>
      <w:r>
        <w:rPr>
          <w:rFonts w:hint="eastAsia" w:ascii="仿宋_GB2312" w:hAnsi="华文宋体" w:eastAsia="仿宋_GB2312"/>
          <w:sz w:val="28"/>
          <w:szCs w:val="28"/>
        </w:rPr>
        <w:t>有限责任</w:t>
      </w:r>
    </w:p>
    <w:p>
      <w:pPr>
        <w:spacing w:line="120" w:lineRule="auto"/>
        <w:ind w:firstLine="6160" w:firstLineChars="2200"/>
        <w:rPr>
          <w:rFonts w:ascii="仿宋_GB2312" w:hAnsi="华文宋体" w:eastAsia="仿宋_GB2312"/>
          <w:sz w:val="28"/>
          <w:szCs w:val="28"/>
        </w:rPr>
      </w:pPr>
      <w:r>
        <w:rPr>
          <w:rFonts w:hint="eastAsia" w:ascii="仿宋_GB2312" w:hAnsi="华文宋体" w:eastAsia="仿宋_GB2312"/>
          <w:sz w:val="28"/>
          <w:szCs w:val="28"/>
        </w:rPr>
        <w:t xml:space="preserve">公司                                    </w:t>
      </w:r>
    </w:p>
    <w:p>
      <w:pPr>
        <w:spacing w:line="120" w:lineRule="auto"/>
        <w:ind w:left="5600" w:hanging="5600" w:hangingChars="2000"/>
        <w:rPr>
          <w:rFonts w:ascii="仿宋_GB2312" w:hAnsi="华文宋体" w:eastAsia="仿宋_GB2312"/>
          <w:sz w:val="28"/>
          <w:szCs w:val="28"/>
        </w:rPr>
      </w:pPr>
      <w:r>
        <w:rPr>
          <w:rFonts w:hint="eastAsia" w:ascii="仿宋_GB2312" w:hAnsi="华文宋体" w:eastAsia="仿宋_GB2312"/>
          <w:sz w:val="28"/>
          <w:szCs w:val="28"/>
        </w:rPr>
        <w:t>住所：                           住所：</w:t>
      </w:r>
    </w:p>
    <w:p>
      <w:pPr>
        <w:spacing w:line="120" w:lineRule="auto"/>
        <w:rPr>
          <w:rFonts w:ascii="仿宋_GB2312" w:hAnsi="华文宋体" w:eastAsia="仿宋_GB2312"/>
          <w:sz w:val="28"/>
          <w:szCs w:val="28"/>
        </w:rPr>
      </w:pPr>
      <w:r>
        <w:rPr>
          <w:rFonts w:hint="eastAsia" w:ascii="仿宋_GB2312" w:hAnsi="华文宋体" w:eastAsia="仿宋_GB2312"/>
          <w:sz w:val="28"/>
          <w:szCs w:val="28"/>
        </w:rPr>
        <w:t>法定代表人：廖卫红               法定代表人：</w:t>
      </w:r>
      <w:r>
        <w:rPr>
          <w:rFonts w:ascii="仿宋_GB2312" w:hAnsi="华文宋体" w:eastAsia="仿宋_GB2312"/>
          <w:sz w:val="28"/>
          <w:szCs w:val="28"/>
        </w:rPr>
        <w:t xml:space="preserve"> </w:t>
      </w:r>
      <w:r>
        <w:rPr>
          <w:rFonts w:hint="eastAsia" w:ascii="仿宋_GB2312" w:hAnsi="华文宋体" w:eastAsia="仿宋_GB2312"/>
          <w:sz w:val="28"/>
          <w:szCs w:val="28"/>
        </w:rPr>
        <w:t xml:space="preserve">       </w:t>
      </w:r>
    </w:p>
    <w:p>
      <w:pPr>
        <w:spacing w:line="120" w:lineRule="auto"/>
        <w:ind w:left="6160" w:hanging="6160" w:hangingChars="2200"/>
        <w:rPr>
          <w:rFonts w:ascii="仿宋_GB2312" w:hAnsi="华文宋体" w:eastAsia="仿宋_GB2312"/>
          <w:sz w:val="28"/>
          <w:szCs w:val="28"/>
        </w:rPr>
      </w:pPr>
      <w:r>
        <w:rPr>
          <w:rFonts w:hint="eastAsia" w:ascii="仿宋_GB2312" w:hAnsi="华文宋体" w:eastAsia="仿宋_GB2312"/>
          <w:sz w:val="28"/>
          <w:szCs w:val="28"/>
        </w:rPr>
        <w:t xml:space="preserve">开户银行： </w:t>
      </w:r>
      <w:r>
        <w:rPr>
          <w:rFonts w:ascii="仿宋_GB2312" w:hAnsi="华文宋体" w:eastAsia="仿宋_GB2312"/>
          <w:sz w:val="28"/>
          <w:szCs w:val="28"/>
        </w:rPr>
        <w:t xml:space="preserve">    </w:t>
      </w:r>
      <w:r>
        <w:rPr>
          <w:rFonts w:hint="eastAsia" w:ascii="仿宋_GB2312" w:hAnsi="华文宋体" w:eastAsia="仿宋_GB2312"/>
          <w:sz w:val="28"/>
          <w:szCs w:val="28"/>
        </w:rPr>
        <w:t xml:space="preserve">                 </w:t>
      </w:r>
      <w:r>
        <w:rPr>
          <w:rFonts w:ascii="仿宋_GB2312" w:hAnsi="华文宋体" w:eastAsia="仿宋_GB2312"/>
          <w:sz w:val="28"/>
          <w:szCs w:val="28"/>
        </w:rPr>
        <w:t xml:space="preserve"> </w:t>
      </w:r>
      <w:r>
        <w:rPr>
          <w:rFonts w:hint="eastAsia" w:ascii="仿宋_GB2312" w:hAnsi="华文宋体" w:eastAsia="仿宋_GB2312"/>
          <w:sz w:val="28"/>
          <w:szCs w:val="28"/>
        </w:rPr>
        <w:t xml:space="preserve">开户银行：                                                              </w:t>
      </w:r>
    </w:p>
    <w:p>
      <w:pPr>
        <w:spacing w:line="120" w:lineRule="auto"/>
        <w:rPr>
          <w:rFonts w:ascii="仿宋_GB2312" w:hAnsi="华文宋体" w:eastAsia="仿宋_GB2312"/>
          <w:sz w:val="28"/>
          <w:szCs w:val="28"/>
        </w:rPr>
      </w:pPr>
      <w:r>
        <w:rPr>
          <w:rFonts w:hint="eastAsia" w:ascii="仿宋_GB2312" w:hAnsi="华文宋体" w:eastAsia="仿宋_GB2312"/>
          <w:sz w:val="28"/>
          <w:szCs w:val="28"/>
        </w:rPr>
        <w:t xml:space="preserve">账号： </w:t>
      </w:r>
      <w:r>
        <w:rPr>
          <w:rFonts w:ascii="仿宋_GB2312" w:hAnsi="华文宋体" w:eastAsia="仿宋_GB2312"/>
          <w:sz w:val="28"/>
          <w:szCs w:val="28"/>
        </w:rPr>
        <w:t xml:space="preserve">    </w:t>
      </w:r>
      <w:r>
        <w:rPr>
          <w:rFonts w:hint="eastAsia" w:ascii="仿宋_GB2312" w:hAnsi="华文宋体" w:eastAsia="仿宋_GB2312"/>
          <w:sz w:val="28"/>
          <w:szCs w:val="28"/>
        </w:rPr>
        <w:t xml:space="preserve">                      账号：</w:t>
      </w:r>
    </w:p>
    <w:p>
      <w:pPr>
        <w:spacing w:line="120" w:lineRule="auto"/>
        <w:rPr>
          <w:rFonts w:ascii="仿宋_GB2312" w:hAnsi="华文宋体" w:eastAsia="仿宋_GB2312"/>
          <w:sz w:val="28"/>
          <w:szCs w:val="28"/>
        </w:rPr>
      </w:pPr>
      <w:r>
        <w:rPr>
          <w:rFonts w:hint="eastAsia" w:ascii="仿宋_GB2312" w:hAnsi="华文宋体" w:eastAsia="仿宋_GB2312"/>
          <w:sz w:val="28"/>
          <w:szCs w:val="28"/>
        </w:rPr>
        <w:t>通讯地址：                       通讯地址：</w:t>
      </w:r>
    </w:p>
    <w:p>
      <w:pPr>
        <w:spacing w:line="120" w:lineRule="auto"/>
        <w:rPr>
          <w:rFonts w:ascii="仿宋_GB2312" w:hAnsi="华文宋体" w:eastAsia="仿宋_GB2312"/>
          <w:sz w:val="28"/>
          <w:szCs w:val="28"/>
        </w:rPr>
      </w:pPr>
      <w:r>
        <w:rPr>
          <w:rFonts w:hint="eastAsia" w:ascii="仿宋_GB2312" w:hAnsi="华文宋体" w:eastAsia="仿宋_GB2312"/>
          <w:sz w:val="28"/>
          <w:szCs w:val="28"/>
        </w:rPr>
        <w:t>电话：                           电话：</w:t>
      </w:r>
    </w:p>
    <w:p>
      <w:pPr>
        <w:spacing w:line="120" w:lineRule="auto"/>
        <w:rPr>
          <w:rFonts w:ascii="仿宋_GB2312" w:hAnsi="华文宋体" w:eastAsia="仿宋_GB2312"/>
          <w:sz w:val="28"/>
          <w:szCs w:val="28"/>
        </w:rPr>
      </w:pPr>
      <w:r>
        <w:rPr>
          <w:rFonts w:hint="eastAsia" w:ascii="仿宋_GB2312" w:hAnsi="华文宋体" w:eastAsia="仿宋_GB2312"/>
          <w:sz w:val="28"/>
          <w:szCs w:val="28"/>
        </w:rPr>
        <w:t>传真：                           传真：</w:t>
      </w:r>
    </w:p>
    <w:p>
      <w:pPr>
        <w:spacing w:line="120" w:lineRule="auto"/>
        <w:jc w:val="center"/>
        <w:rPr>
          <w:rFonts w:hint="eastAsia" w:ascii="仿宋_GB2312" w:hAnsi="华文宋体" w:eastAsia="仿宋_GB2312"/>
          <w:sz w:val="28"/>
          <w:szCs w:val="28"/>
        </w:rPr>
      </w:pPr>
      <w:r>
        <w:rPr>
          <w:rFonts w:hint="eastAsia" w:ascii="仿宋_GB2312" w:hAnsi="华文宋体" w:eastAsia="仿宋_GB2312"/>
          <w:sz w:val="28"/>
          <w:szCs w:val="28"/>
        </w:rPr>
        <w:t>合同签订时间：</w:t>
      </w:r>
      <w:r>
        <w:rPr>
          <w:rFonts w:hint="eastAsia" w:ascii="仿宋_GB2312" w:hAnsi="华文宋体" w:eastAsia="仿宋_GB2312"/>
          <w:sz w:val="28"/>
          <w:szCs w:val="28"/>
          <w:lang w:val="en-US" w:eastAsia="zh-CN"/>
        </w:rPr>
        <w:t xml:space="preserve">   </w:t>
      </w:r>
      <w:r>
        <w:rPr>
          <w:rFonts w:hint="eastAsia" w:ascii="仿宋_GB2312" w:hAnsi="华文宋体" w:eastAsia="仿宋_GB2312"/>
          <w:sz w:val="28"/>
          <w:szCs w:val="28"/>
        </w:rPr>
        <w:t>年</w:t>
      </w:r>
      <w:r>
        <w:rPr>
          <w:rFonts w:hint="eastAsia" w:ascii="仿宋_GB2312" w:hAnsi="华文宋体" w:eastAsia="仿宋_GB2312"/>
          <w:sz w:val="28"/>
          <w:szCs w:val="28"/>
          <w:lang w:val="en-US" w:eastAsia="zh-CN"/>
        </w:rPr>
        <w:t xml:space="preserve">  </w:t>
      </w:r>
      <w:r>
        <w:rPr>
          <w:rFonts w:hint="eastAsia" w:ascii="仿宋_GB2312" w:hAnsi="华文宋体" w:eastAsia="仿宋_GB2312"/>
          <w:sz w:val="28"/>
          <w:szCs w:val="28"/>
        </w:rPr>
        <w:t>月</w:t>
      </w:r>
      <w:r>
        <w:rPr>
          <w:rFonts w:hint="eastAsia" w:ascii="仿宋_GB2312" w:hAnsi="华文宋体" w:eastAsia="仿宋_GB2312"/>
          <w:sz w:val="28"/>
          <w:szCs w:val="28"/>
          <w:lang w:val="en-US" w:eastAsia="zh-CN"/>
        </w:rPr>
        <w:t xml:space="preserve">  </w:t>
      </w:r>
      <w:r>
        <w:rPr>
          <w:rFonts w:hint="eastAsia" w:ascii="仿宋_GB2312" w:hAnsi="华文宋体" w:eastAsia="仿宋_GB2312"/>
          <w:sz w:val="28"/>
          <w:szCs w:val="28"/>
        </w:rPr>
        <w:t>日</w:t>
      </w:r>
    </w:p>
    <w:p>
      <w:pPr>
        <w:spacing w:line="120" w:lineRule="auto"/>
        <w:jc w:val="center"/>
        <w:rPr>
          <w:rFonts w:hint="eastAsia" w:ascii="仿宋_GB2312" w:hAnsi="华文宋体" w:eastAsia="仿宋_GB2312"/>
          <w:sz w:val="28"/>
          <w:szCs w:val="28"/>
        </w:rPr>
      </w:pPr>
    </w:p>
    <w:p>
      <w:pPr>
        <w:spacing w:line="120" w:lineRule="auto"/>
        <w:jc w:val="center"/>
        <w:rPr>
          <w:rFonts w:hint="eastAsia" w:ascii="仿宋_GB2312" w:hAnsi="华文宋体" w:eastAsia="仿宋_GB2312"/>
          <w:sz w:val="28"/>
          <w:szCs w:val="28"/>
        </w:rPr>
      </w:pPr>
    </w:p>
    <w:p>
      <w:pPr>
        <w:pStyle w:val="2"/>
        <w:rPr>
          <w:rFonts w:hint="eastAsia" w:ascii="仿宋_GB2312" w:hAnsi="华文宋体" w:eastAsia="仿宋_GB2312"/>
          <w:sz w:val="28"/>
          <w:szCs w:val="28"/>
        </w:rPr>
      </w:pPr>
    </w:p>
    <w:p>
      <w:pPr>
        <w:pStyle w:val="2"/>
        <w:rPr>
          <w:rFonts w:hint="eastAsia" w:ascii="仿宋_GB2312" w:hAnsi="华文宋体" w:eastAsia="仿宋_GB2312"/>
          <w:sz w:val="28"/>
          <w:szCs w:val="28"/>
        </w:rPr>
      </w:pPr>
    </w:p>
    <w:p>
      <w:pPr>
        <w:pStyle w:val="2"/>
        <w:rPr>
          <w:rFonts w:hint="eastAsia" w:ascii="仿宋_GB2312" w:hAnsi="华文宋体" w:eastAsia="仿宋_GB2312"/>
          <w:sz w:val="28"/>
          <w:szCs w:val="28"/>
        </w:rPr>
      </w:pPr>
    </w:p>
    <w:p>
      <w:pPr>
        <w:pStyle w:val="2"/>
        <w:rPr>
          <w:rFonts w:hint="eastAsia" w:ascii="仿宋_GB2312" w:hAnsi="华文宋体" w:eastAsia="仿宋_GB2312"/>
          <w:sz w:val="28"/>
          <w:szCs w:val="28"/>
        </w:rPr>
      </w:pPr>
    </w:p>
    <w:p>
      <w:pPr>
        <w:pStyle w:val="2"/>
        <w:rPr>
          <w:rFonts w:hint="eastAsia" w:ascii="仿宋_GB2312" w:hAnsi="华文宋体" w:eastAsia="仿宋_GB2312"/>
          <w:sz w:val="28"/>
          <w:szCs w:val="28"/>
        </w:rPr>
      </w:pPr>
    </w:p>
    <w:p>
      <w:pPr>
        <w:pStyle w:val="2"/>
        <w:rPr>
          <w:rFonts w:hint="eastAsia" w:ascii="仿宋_GB2312" w:hAnsi="华文宋体" w:eastAsia="仿宋_GB2312"/>
          <w:sz w:val="28"/>
          <w:szCs w:val="28"/>
        </w:rPr>
      </w:pPr>
    </w:p>
    <w:p>
      <w:pPr>
        <w:pStyle w:val="2"/>
        <w:rPr>
          <w:rFonts w:hint="eastAsia" w:ascii="仿宋_GB2312" w:hAnsi="华文宋体" w:eastAsia="仿宋_GB2312"/>
          <w:sz w:val="28"/>
          <w:szCs w:val="28"/>
        </w:rPr>
      </w:pPr>
    </w:p>
    <w:p>
      <w:pPr>
        <w:pStyle w:val="2"/>
        <w:rPr>
          <w:rFonts w:hint="eastAsia" w:ascii="仿宋_GB2312" w:hAnsi="华文宋体" w:eastAsia="仿宋_GB2312"/>
          <w:sz w:val="28"/>
          <w:szCs w:val="28"/>
        </w:rPr>
      </w:pPr>
    </w:p>
    <w:p>
      <w:pPr>
        <w:spacing w:line="560" w:lineRule="exact"/>
        <w:rPr>
          <w:rFonts w:ascii="仿宋_GB2312" w:hAnsi="华文宋体" w:eastAsia="仿宋_GB2312"/>
          <w:sz w:val="28"/>
          <w:szCs w:val="28"/>
          <w:highlight w:val="none"/>
        </w:rPr>
      </w:pPr>
      <w:r>
        <w:rPr>
          <w:rFonts w:ascii="仿宋_GB2312" w:hAnsi="华文宋体" w:eastAsia="仿宋_GB2312"/>
          <w:sz w:val="28"/>
          <w:szCs w:val="28"/>
          <w:highlight w:val="none"/>
        </w:rPr>
        <w:t>附件</w:t>
      </w:r>
      <w:r>
        <w:rPr>
          <w:rFonts w:hint="eastAsia" w:ascii="仿宋_GB2312" w:hAnsi="华文宋体" w:eastAsia="仿宋_GB2312"/>
          <w:sz w:val="28"/>
          <w:szCs w:val="28"/>
          <w:highlight w:val="none"/>
        </w:rPr>
        <w:t>1</w:t>
      </w:r>
    </w:p>
    <w:p>
      <w:pPr>
        <w:jc w:val="center"/>
        <w:rPr>
          <w:rFonts w:ascii="宋体" w:hAnsi="宋体" w:cs="宋体"/>
          <w:b/>
          <w:sz w:val="36"/>
          <w:szCs w:val="36"/>
          <w:highlight w:val="none"/>
        </w:rPr>
      </w:pPr>
      <w:r>
        <w:rPr>
          <w:rFonts w:hint="eastAsia" w:ascii="宋体" w:hAnsi="宋体" w:cs="宋体"/>
          <w:b/>
          <w:sz w:val="36"/>
          <w:szCs w:val="36"/>
          <w:highlight w:val="none"/>
        </w:rPr>
        <w:t>项目部材料供货申请单</w:t>
      </w:r>
    </w:p>
    <w:p>
      <w:pPr>
        <w:rPr>
          <w:rFonts w:ascii="宋体" w:hAnsi="宋体" w:cs="宋体"/>
          <w:szCs w:val="21"/>
          <w:highlight w:val="none"/>
          <w:u w:val="single"/>
        </w:rPr>
      </w:pPr>
      <w:r>
        <w:rPr>
          <w:rFonts w:hint="eastAsia" w:ascii="宋体" w:hAnsi="宋体" w:cs="宋体"/>
          <w:szCs w:val="21"/>
          <w:highlight w:val="none"/>
        </w:rPr>
        <w:t>申请时间：</w:t>
      </w:r>
      <w:r>
        <w:rPr>
          <w:rFonts w:hint="eastAsia" w:ascii="宋体" w:hAnsi="宋体" w:cs="宋体"/>
          <w:szCs w:val="21"/>
          <w:highlight w:val="none"/>
          <w:u w:val="single"/>
        </w:rPr>
        <w:t xml:space="preserve">                  </w:t>
      </w:r>
    </w:p>
    <w:p>
      <w:pPr>
        <w:rPr>
          <w:rFonts w:ascii="宋体" w:hAnsi="宋体" w:cs="宋体"/>
          <w:szCs w:val="21"/>
          <w:highlight w:val="none"/>
        </w:rPr>
      </w:pPr>
      <w:r>
        <w:rPr>
          <w:rFonts w:hint="eastAsia" w:ascii="宋体" w:hAnsi="宋体" w:cs="宋体"/>
          <w:szCs w:val="21"/>
          <w:highlight w:val="none"/>
        </w:rPr>
        <w:t>填制单位：</w:t>
      </w:r>
      <w:r>
        <w:rPr>
          <w:rFonts w:hint="eastAsia" w:ascii="宋体" w:hAnsi="宋体" w:cs="宋体"/>
          <w:szCs w:val="21"/>
          <w:highlight w:val="none"/>
          <w:u w:val="single"/>
        </w:rPr>
        <w:t xml:space="preserve">                            </w:t>
      </w:r>
      <w:r>
        <w:rPr>
          <w:rFonts w:hint="eastAsia" w:ascii="宋体" w:hAnsi="宋体" w:cs="宋体"/>
          <w:szCs w:val="21"/>
          <w:highlight w:val="none"/>
        </w:rPr>
        <w:t>项目部（□钢材□商砼□水泥）主材供货计划</w:t>
      </w:r>
    </w:p>
    <w:tbl>
      <w:tblPr>
        <w:tblStyle w:val="23"/>
        <w:tblW w:w="9675" w:type="dxa"/>
        <w:jc w:val="center"/>
        <w:shd w:val="clear" w:color="auto" w:fill="FFFFFF"/>
        <w:tblLayout w:type="fixed"/>
        <w:tblCellMar>
          <w:top w:w="0" w:type="dxa"/>
          <w:left w:w="0" w:type="dxa"/>
          <w:bottom w:w="0" w:type="dxa"/>
          <w:right w:w="0" w:type="dxa"/>
        </w:tblCellMar>
      </w:tblPr>
      <w:tblGrid>
        <w:gridCol w:w="1230"/>
        <w:gridCol w:w="1180"/>
        <w:gridCol w:w="1167"/>
        <w:gridCol w:w="1180"/>
        <w:gridCol w:w="1167"/>
        <w:gridCol w:w="1413"/>
        <w:gridCol w:w="1413"/>
        <w:gridCol w:w="925"/>
      </w:tblGrid>
      <w:tr>
        <w:tblPrEx>
          <w:shd w:val="clear" w:color="auto" w:fill="FFFFFF"/>
          <w:tblCellMar>
            <w:top w:w="0" w:type="dxa"/>
            <w:left w:w="0" w:type="dxa"/>
            <w:bottom w:w="0" w:type="dxa"/>
            <w:right w:w="0" w:type="dxa"/>
          </w:tblCellMar>
        </w:tblPrEx>
        <w:trPr>
          <w:trHeight w:val="779" w:hRule="atLeast"/>
          <w:jc w:val="center"/>
        </w:trPr>
        <w:tc>
          <w:tcPr>
            <w:tcW w:w="1230" w:type="dxa"/>
            <w:tcBorders>
              <w:top w:val="single" w:color="auto" w:sz="8" w:space="0"/>
              <w:left w:val="single" w:color="auto" w:sz="8" w:space="0"/>
              <w:bottom w:val="single" w:color="auto" w:sz="4" w:space="0"/>
              <w:right w:val="single" w:color="auto" w:sz="4" w:space="0"/>
            </w:tcBorders>
            <w:shd w:val="clear" w:color="auto" w:fill="FFFFFF"/>
            <w:vAlign w:val="center"/>
          </w:tcPr>
          <w:p>
            <w:pPr>
              <w:jc w:val="center"/>
              <w:rPr>
                <w:rFonts w:ascii="宋体" w:hAnsi="宋体" w:cs="宋体"/>
                <w:szCs w:val="21"/>
                <w:highlight w:val="none"/>
              </w:rPr>
            </w:pPr>
            <w:r>
              <w:rPr>
                <w:rFonts w:hint="eastAsia" w:ascii="宋体" w:hAnsi="宋体" w:cs="宋体"/>
                <w:szCs w:val="21"/>
                <w:highlight w:val="none"/>
              </w:rPr>
              <w:t>项目名称</w:t>
            </w:r>
          </w:p>
        </w:tc>
        <w:tc>
          <w:tcPr>
            <w:tcW w:w="4694" w:type="dxa"/>
            <w:gridSpan w:val="4"/>
            <w:tcBorders>
              <w:top w:val="single" w:color="auto" w:sz="8" w:space="0"/>
              <w:left w:val="single" w:color="auto" w:sz="4" w:space="0"/>
              <w:bottom w:val="single" w:color="auto" w:sz="4" w:space="0"/>
              <w:right w:val="single" w:color="auto" w:sz="8" w:space="0"/>
            </w:tcBorders>
            <w:shd w:val="clear" w:color="auto" w:fill="FFFFFF"/>
            <w:vAlign w:val="center"/>
          </w:tcPr>
          <w:p>
            <w:pPr>
              <w:rPr>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vAlign w:val="center"/>
          </w:tcPr>
          <w:p>
            <w:pPr>
              <w:jc w:val="center"/>
              <w:rPr>
                <w:rFonts w:ascii="宋体" w:hAnsi="宋体" w:cs="宋体"/>
                <w:szCs w:val="21"/>
                <w:highlight w:val="none"/>
              </w:rPr>
            </w:pPr>
            <w:r>
              <w:rPr>
                <w:rFonts w:hint="eastAsia" w:ascii="宋体" w:hAnsi="宋体" w:cs="宋体"/>
                <w:szCs w:val="21"/>
                <w:highlight w:val="none"/>
              </w:rPr>
              <w:t>申请到货时间</w:t>
            </w:r>
          </w:p>
        </w:tc>
        <w:tc>
          <w:tcPr>
            <w:tcW w:w="2338" w:type="dxa"/>
            <w:gridSpan w:val="2"/>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r>
      <w:tr>
        <w:tblPrEx>
          <w:shd w:val="clear" w:color="auto" w:fill="FFFFFF"/>
          <w:tblCellMar>
            <w:top w:w="0" w:type="dxa"/>
            <w:left w:w="0" w:type="dxa"/>
            <w:bottom w:w="0" w:type="dxa"/>
            <w:right w:w="0" w:type="dxa"/>
          </w:tblCellMar>
        </w:tblPrEx>
        <w:trPr>
          <w:trHeight w:val="721" w:hRule="atLeast"/>
          <w:jc w:val="center"/>
        </w:trPr>
        <w:tc>
          <w:tcPr>
            <w:tcW w:w="1230" w:type="dxa"/>
            <w:tcBorders>
              <w:top w:val="single" w:color="auto" w:sz="4" w:space="0"/>
              <w:left w:val="single" w:color="auto" w:sz="8" w:space="0"/>
              <w:bottom w:val="single" w:color="auto" w:sz="8" w:space="0"/>
              <w:right w:val="single" w:color="auto" w:sz="4" w:space="0"/>
            </w:tcBorders>
            <w:shd w:val="clear" w:color="auto" w:fill="FFFFFF"/>
            <w:vAlign w:val="center"/>
          </w:tcPr>
          <w:p>
            <w:pPr>
              <w:jc w:val="center"/>
              <w:rPr>
                <w:rFonts w:ascii="宋体" w:hAnsi="宋体" w:cs="宋体"/>
                <w:szCs w:val="21"/>
                <w:highlight w:val="none"/>
              </w:rPr>
            </w:pPr>
            <w:r>
              <w:rPr>
                <w:rFonts w:hint="eastAsia" w:ascii="宋体" w:hAnsi="宋体" w:cs="宋体"/>
                <w:szCs w:val="21"/>
                <w:highlight w:val="none"/>
              </w:rPr>
              <w:t>收货人及联系方式</w:t>
            </w:r>
          </w:p>
        </w:tc>
        <w:tc>
          <w:tcPr>
            <w:tcW w:w="4694" w:type="dxa"/>
            <w:gridSpan w:val="4"/>
            <w:tcBorders>
              <w:top w:val="single" w:color="auto" w:sz="4" w:space="0"/>
              <w:left w:val="single" w:color="auto" w:sz="4" w:space="0"/>
              <w:bottom w:val="single" w:color="auto" w:sz="8" w:space="0"/>
              <w:right w:val="single" w:color="auto" w:sz="8" w:space="0"/>
            </w:tcBorders>
            <w:shd w:val="clear" w:color="auto" w:fill="FFFFFF"/>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vAlign w:val="center"/>
          </w:tcPr>
          <w:p>
            <w:pPr>
              <w:jc w:val="center"/>
              <w:rPr>
                <w:rFonts w:ascii="宋体" w:hAnsi="宋体" w:cs="宋体"/>
                <w:szCs w:val="21"/>
                <w:highlight w:val="none"/>
              </w:rPr>
            </w:pPr>
            <w:r>
              <w:rPr>
                <w:rFonts w:hint="eastAsia" w:ascii="宋体" w:hAnsi="宋体" w:cs="宋体"/>
                <w:szCs w:val="21"/>
                <w:highlight w:val="none"/>
              </w:rPr>
              <w:t>申请到货地点</w:t>
            </w:r>
          </w:p>
        </w:tc>
        <w:tc>
          <w:tcPr>
            <w:tcW w:w="2338" w:type="dxa"/>
            <w:gridSpan w:val="2"/>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r>
      <w:tr>
        <w:tblPrEx>
          <w:tblCellMar>
            <w:top w:w="0" w:type="dxa"/>
            <w:left w:w="0" w:type="dxa"/>
            <w:bottom w:w="0" w:type="dxa"/>
            <w:right w:w="0" w:type="dxa"/>
          </w:tblCellMar>
        </w:tblPrEx>
        <w:trPr>
          <w:trHeight w:val="431" w:hRule="atLeast"/>
          <w:jc w:val="center"/>
        </w:trPr>
        <w:tc>
          <w:tcPr>
            <w:tcW w:w="123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r>
              <w:rPr>
                <w:rFonts w:hint="eastAsia" w:ascii="宋体" w:hAnsi="宋体" w:cs="宋体"/>
                <w:szCs w:val="21"/>
                <w:highlight w:val="none"/>
              </w:rPr>
              <w:t>序号</w:t>
            </w: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r>
              <w:rPr>
                <w:rFonts w:hint="eastAsia" w:ascii="宋体" w:hAnsi="宋体" w:cs="宋体"/>
                <w:szCs w:val="21"/>
                <w:highlight w:val="none"/>
              </w:rPr>
              <w:t>材料名称</w:t>
            </w: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r>
              <w:rPr>
                <w:rFonts w:hint="eastAsia" w:ascii="宋体" w:hAnsi="宋体" w:cs="宋体"/>
                <w:szCs w:val="21"/>
                <w:highlight w:val="none"/>
              </w:rPr>
              <w:t>材料编号</w:t>
            </w: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r>
              <w:rPr>
                <w:rFonts w:hint="eastAsia" w:ascii="宋体" w:hAnsi="宋体" w:cs="宋体"/>
                <w:szCs w:val="21"/>
                <w:highlight w:val="none"/>
              </w:rPr>
              <w:t>生产厂家</w:t>
            </w: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r>
              <w:rPr>
                <w:rFonts w:hint="eastAsia" w:ascii="宋体" w:hAnsi="宋体" w:cs="宋体"/>
                <w:szCs w:val="21"/>
                <w:highlight w:val="none"/>
              </w:rPr>
              <w:t>规格型号</w:t>
            </w: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r>
              <w:rPr>
                <w:rFonts w:hint="eastAsia" w:ascii="宋体" w:hAnsi="宋体" w:cs="宋体"/>
                <w:szCs w:val="21"/>
                <w:highlight w:val="none"/>
              </w:rPr>
              <w:t>计量单位</w:t>
            </w: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r>
              <w:rPr>
                <w:rFonts w:hint="eastAsia" w:ascii="宋体" w:hAnsi="宋体" w:cs="宋体"/>
                <w:szCs w:val="21"/>
                <w:highlight w:val="none"/>
              </w:rPr>
              <w:t>需用数量</w:t>
            </w:r>
          </w:p>
        </w:tc>
        <w:tc>
          <w:tcPr>
            <w:tcW w:w="925"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r>
              <w:rPr>
                <w:rFonts w:hint="eastAsia" w:ascii="宋体" w:hAnsi="宋体" w:cs="宋体"/>
                <w:szCs w:val="21"/>
                <w:highlight w:val="none"/>
              </w:rPr>
              <w:t>备注</w:t>
            </w:r>
          </w:p>
        </w:tc>
      </w:tr>
      <w:tr>
        <w:tblPrEx>
          <w:tblCellMar>
            <w:top w:w="0" w:type="dxa"/>
            <w:left w:w="0" w:type="dxa"/>
            <w:bottom w:w="0" w:type="dxa"/>
            <w:right w:w="0" w:type="dxa"/>
          </w:tblCellMar>
        </w:tblPrEx>
        <w:trPr>
          <w:trHeight w:val="431" w:hRule="atLeast"/>
          <w:jc w:val="center"/>
        </w:trPr>
        <w:tc>
          <w:tcPr>
            <w:tcW w:w="123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925"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r>
      <w:tr>
        <w:tblPrEx>
          <w:tblCellMar>
            <w:top w:w="0" w:type="dxa"/>
            <w:left w:w="0" w:type="dxa"/>
            <w:bottom w:w="0" w:type="dxa"/>
            <w:right w:w="0" w:type="dxa"/>
          </w:tblCellMar>
        </w:tblPrEx>
        <w:trPr>
          <w:trHeight w:val="431" w:hRule="atLeast"/>
          <w:jc w:val="center"/>
        </w:trPr>
        <w:tc>
          <w:tcPr>
            <w:tcW w:w="123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925"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r>
      <w:tr>
        <w:tblPrEx>
          <w:tblCellMar>
            <w:top w:w="0" w:type="dxa"/>
            <w:left w:w="0" w:type="dxa"/>
            <w:bottom w:w="0" w:type="dxa"/>
            <w:right w:w="0" w:type="dxa"/>
          </w:tblCellMar>
        </w:tblPrEx>
        <w:trPr>
          <w:trHeight w:val="431" w:hRule="atLeast"/>
          <w:jc w:val="center"/>
        </w:trPr>
        <w:tc>
          <w:tcPr>
            <w:tcW w:w="123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925"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r>
      <w:tr>
        <w:tblPrEx>
          <w:tblCellMar>
            <w:top w:w="0" w:type="dxa"/>
            <w:left w:w="0" w:type="dxa"/>
            <w:bottom w:w="0" w:type="dxa"/>
            <w:right w:w="0" w:type="dxa"/>
          </w:tblCellMar>
        </w:tblPrEx>
        <w:trPr>
          <w:trHeight w:val="431" w:hRule="atLeast"/>
          <w:jc w:val="center"/>
        </w:trPr>
        <w:tc>
          <w:tcPr>
            <w:tcW w:w="123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925"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r>
      <w:tr>
        <w:tblPrEx>
          <w:tblCellMar>
            <w:top w:w="0" w:type="dxa"/>
            <w:left w:w="0" w:type="dxa"/>
            <w:bottom w:w="0" w:type="dxa"/>
            <w:right w:w="0" w:type="dxa"/>
          </w:tblCellMar>
        </w:tblPrEx>
        <w:trPr>
          <w:trHeight w:val="431" w:hRule="atLeast"/>
          <w:jc w:val="center"/>
        </w:trPr>
        <w:tc>
          <w:tcPr>
            <w:tcW w:w="123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925"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r>
      <w:tr>
        <w:tblPrEx>
          <w:tblCellMar>
            <w:top w:w="0" w:type="dxa"/>
            <w:left w:w="0" w:type="dxa"/>
            <w:bottom w:w="0" w:type="dxa"/>
            <w:right w:w="0" w:type="dxa"/>
          </w:tblCellMar>
        </w:tblPrEx>
        <w:trPr>
          <w:trHeight w:val="431" w:hRule="atLeast"/>
          <w:jc w:val="center"/>
        </w:trPr>
        <w:tc>
          <w:tcPr>
            <w:tcW w:w="123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925"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r>
      <w:tr>
        <w:tblPrEx>
          <w:tblCellMar>
            <w:top w:w="0" w:type="dxa"/>
            <w:left w:w="0" w:type="dxa"/>
            <w:bottom w:w="0" w:type="dxa"/>
            <w:right w:w="0" w:type="dxa"/>
          </w:tblCellMar>
        </w:tblPrEx>
        <w:trPr>
          <w:trHeight w:val="431" w:hRule="atLeast"/>
          <w:jc w:val="center"/>
        </w:trPr>
        <w:tc>
          <w:tcPr>
            <w:tcW w:w="123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925"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r>
      <w:tr>
        <w:tblPrEx>
          <w:shd w:val="clear" w:color="auto" w:fill="FFFFFF"/>
          <w:tblCellMar>
            <w:top w:w="0" w:type="dxa"/>
            <w:left w:w="0" w:type="dxa"/>
            <w:bottom w:w="0" w:type="dxa"/>
            <w:right w:w="0" w:type="dxa"/>
          </w:tblCellMar>
        </w:tblPrEx>
        <w:trPr>
          <w:trHeight w:val="431" w:hRule="atLeast"/>
          <w:jc w:val="center"/>
        </w:trPr>
        <w:tc>
          <w:tcPr>
            <w:tcW w:w="123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925"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r>
      <w:tr>
        <w:tblPrEx>
          <w:shd w:val="clear" w:color="auto" w:fill="FFFFFF"/>
          <w:tblCellMar>
            <w:top w:w="0" w:type="dxa"/>
            <w:left w:w="0" w:type="dxa"/>
            <w:bottom w:w="0" w:type="dxa"/>
            <w:right w:w="0" w:type="dxa"/>
          </w:tblCellMar>
        </w:tblPrEx>
        <w:trPr>
          <w:trHeight w:val="431" w:hRule="atLeast"/>
          <w:jc w:val="center"/>
        </w:trPr>
        <w:tc>
          <w:tcPr>
            <w:tcW w:w="123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925"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r>
      <w:tr>
        <w:tblPrEx>
          <w:tblCellMar>
            <w:top w:w="0" w:type="dxa"/>
            <w:left w:w="0" w:type="dxa"/>
            <w:bottom w:w="0" w:type="dxa"/>
            <w:right w:w="0" w:type="dxa"/>
          </w:tblCellMar>
        </w:tblPrEx>
        <w:trPr>
          <w:trHeight w:val="431" w:hRule="atLeast"/>
          <w:jc w:val="center"/>
        </w:trPr>
        <w:tc>
          <w:tcPr>
            <w:tcW w:w="123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925"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r>
      <w:tr>
        <w:tblPrEx>
          <w:tblCellMar>
            <w:top w:w="0" w:type="dxa"/>
            <w:left w:w="0" w:type="dxa"/>
            <w:bottom w:w="0" w:type="dxa"/>
            <w:right w:w="0" w:type="dxa"/>
          </w:tblCellMar>
        </w:tblPrEx>
        <w:trPr>
          <w:trHeight w:val="431" w:hRule="atLeast"/>
          <w:jc w:val="center"/>
        </w:trPr>
        <w:tc>
          <w:tcPr>
            <w:tcW w:w="123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925"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r>
      <w:tr>
        <w:tblPrEx>
          <w:shd w:val="clear" w:color="auto" w:fill="FFFFFF"/>
          <w:tblCellMar>
            <w:top w:w="0" w:type="dxa"/>
            <w:left w:w="0" w:type="dxa"/>
            <w:bottom w:w="0" w:type="dxa"/>
            <w:right w:w="0" w:type="dxa"/>
          </w:tblCellMar>
        </w:tblPrEx>
        <w:trPr>
          <w:trHeight w:val="431" w:hRule="atLeast"/>
          <w:jc w:val="center"/>
        </w:trPr>
        <w:tc>
          <w:tcPr>
            <w:tcW w:w="123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925"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r>
      <w:tr>
        <w:tblPrEx>
          <w:tblCellMar>
            <w:top w:w="0" w:type="dxa"/>
            <w:left w:w="0" w:type="dxa"/>
            <w:bottom w:w="0" w:type="dxa"/>
            <w:right w:w="0" w:type="dxa"/>
          </w:tblCellMar>
        </w:tblPrEx>
        <w:trPr>
          <w:trHeight w:val="431" w:hRule="atLeast"/>
          <w:jc w:val="center"/>
        </w:trPr>
        <w:tc>
          <w:tcPr>
            <w:tcW w:w="123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925"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r>
      <w:tr>
        <w:tblPrEx>
          <w:tblCellMar>
            <w:top w:w="0" w:type="dxa"/>
            <w:left w:w="0" w:type="dxa"/>
            <w:bottom w:w="0" w:type="dxa"/>
            <w:right w:w="0" w:type="dxa"/>
          </w:tblCellMar>
        </w:tblPrEx>
        <w:trPr>
          <w:trHeight w:val="431" w:hRule="atLeast"/>
          <w:jc w:val="center"/>
        </w:trPr>
        <w:tc>
          <w:tcPr>
            <w:tcW w:w="123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80"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167"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1413"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c>
          <w:tcPr>
            <w:tcW w:w="925" w:type="dxa"/>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center"/>
              <w:rPr>
                <w:rFonts w:ascii="宋体" w:hAnsi="宋体" w:cs="宋体"/>
                <w:szCs w:val="21"/>
                <w:highlight w:val="none"/>
              </w:rPr>
            </w:pPr>
          </w:p>
        </w:tc>
      </w:tr>
      <w:tr>
        <w:tblPrEx>
          <w:tblCellMar>
            <w:top w:w="0" w:type="dxa"/>
            <w:left w:w="0" w:type="dxa"/>
            <w:bottom w:w="0" w:type="dxa"/>
            <w:right w:w="0" w:type="dxa"/>
          </w:tblCellMar>
        </w:tblPrEx>
        <w:trPr>
          <w:trHeight w:val="431" w:hRule="atLeast"/>
          <w:jc w:val="center"/>
        </w:trPr>
        <w:tc>
          <w:tcPr>
            <w:tcW w:w="9675" w:type="dxa"/>
            <w:gridSpan w:val="8"/>
            <w:tcBorders>
              <w:top w:val="single" w:color="auto" w:sz="8" w:space="0"/>
              <w:left w:val="single" w:color="auto" w:sz="8" w:space="0"/>
              <w:bottom w:val="single" w:color="auto" w:sz="8" w:space="0"/>
              <w:right w:val="single" w:color="auto" w:sz="8" w:space="0"/>
            </w:tcBorders>
            <w:shd w:val="clear" w:color="auto" w:fill="FFFFFF"/>
            <w:tcMar>
              <w:top w:w="0" w:type="dxa"/>
              <w:left w:w="108" w:type="dxa"/>
              <w:bottom w:w="0" w:type="dxa"/>
              <w:right w:w="108" w:type="dxa"/>
            </w:tcMar>
            <w:vAlign w:val="center"/>
          </w:tcPr>
          <w:p>
            <w:pPr>
              <w:jc w:val="left"/>
              <w:rPr>
                <w:rFonts w:ascii="宋体" w:hAnsi="宋体" w:cs="宋体"/>
                <w:szCs w:val="21"/>
                <w:highlight w:val="none"/>
              </w:rPr>
            </w:pPr>
            <w:r>
              <w:rPr>
                <w:rFonts w:hint="eastAsia" w:ascii="宋体" w:hAnsi="宋体" w:cs="宋体"/>
                <w:kern w:val="0"/>
                <w:szCs w:val="21"/>
                <w:highlight w:val="none"/>
              </w:rPr>
              <w:t>备注：请需用项目提前五天提供供货申请单。</w:t>
            </w:r>
          </w:p>
        </w:tc>
      </w:tr>
    </w:tbl>
    <w:p>
      <w:pPr>
        <w:jc w:val="left"/>
        <w:rPr>
          <w:rFonts w:ascii="宋体" w:hAnsi="宋体" w:cs="宋体"/>
          <w:szCs w:val="21"/>
          <w:highlight w:val="none"/>
        </w:rPr>
      </w:pPr>
      <w:r>
        <w:rPr>
          <w:rFonts w:hint="eastAsia" w:ascii="宋体" w:hAnsi="宋体" w:cs="宋体"/>
          <w:szCs w:val="21"/>
          <w:highlight w:val="none"/>
        </w:rPr>
        <w:t xml:space="preserve">  项目负责人（签字）：                       贵州建工云富集采有限责任公司（盖章）：</w:t>
      </w:r>
    </w:p>
    <w:p>
      <w:pPr>
        <w:jc w:val="left"/>
        <w:rPr>
          <w:highlight w:val="none"/>
        </w:rPr>
      </w:pPr>
      <w:r>
        <w:rPr>
          <w:rFonts w:hint="eastAsia" w:ascii="宋体" w:hAnsi="宋体" w:cs="宋体"/>
          <w:szCs w:val="21"/>
          <w:highlight w:val="none"/>
        </w:rPr>
        <w:t xml:space="preserve">  加盖项目章或总包章：              </w:t>
      </w:r>
    </w:p>
    <w:p>
      <w:pPr>
        <w:pStyle w:val="2"/>
        <w:ind w:left="63" w:right="63"/>
        <w:rPr>
          <w:highlight w:val="none"/>
        </w:rPr>
      </w:pPr>
      <w:r>
        <w:rPr>
          <w:highlight w:val="none"/>
        </w:rPr>
        <w:br w:type="page"/>
      </w:r>
    </w:p>
    <w:p>
      <w:pPr>
        <w:spacing w:line="560" w:lineRule="exact"/>
        <w:rPr>
          <w:rFonts w:ascii="仿宋_GB2312" w:hAnsi="华文宋体" w:eastAsia="仿宋_GB2312"/>
          <w:sz w:val="28"/>
          <w:szCs w:val="28"/>
          <w:highlight w:val="none"/>
        </w:rPr>
      </w:pPr>
      <w:r>
        <w:rPr>
          <w:rFonts w:hint="eastAsia" w:ascii="仿宋_GB2312" w:hAnsi="华文宋体" w:eastAsia="仿宋_GB2312"/>
          <w:sz w:val="28"/>
          <w:szCs w:val="28"/>
          <w:highlight w:val="none"/>
        </w:rPr>
        <w:t>附件2</w:t>
      </w:r>
    </w:p>
    <w:p>
      <w:pPr>
        <w:jc w:val="center"/>
        <w:rPr>
          <w:rFonts w:ascii="宋体" w:hAnsi="宋体" w:cs="宋体"/>
          <w:b/>
          <w:sz w:val="36"/>
          <w:szCs w:val="36"/>
          <w:highlight w:val="none"/>
        </w:rPr>
      </w:pPr>
      <w:r>
        <w:rPr>
          <w:rFonts w:hint="eastAsia" w:ascii="宋体" w:hAnsi="宋体" w:cs="宋体"/>
          <w:b/>
          <w:sz w:val="36"/>
          <w:szCs w:val="36"/>
          <w:highlight w:val="none"/>
        </w:rPr>
        <w:t>材料运杂费、吊装费收取标准</w:t>
      </w:r>
    </w:p>
    <w:p>
      <w:pPr>
        <w:jc w:val="left"/>
        <w:rPr>
          <w:rFonts w:ascii="宋体" w:hAnsi="宋体" w:cs="宋体"/>
          <w:b/>
          <w:sz w:val="36"/>
          <w:szCs w:val="36"/>
          <w:highlight w:val="none"/>
        </w:rPr>
      </w:pPr>
      <w:r>
        <w:rPr>
          <w:rFonts w:hint="eastAsia" w:ascii="宋体" w:hAnsi="宋体" w:cs="宋体"/>
          <w:szCs w:val="21"/>
          <w:highlight w:val="none"/>
        </w:rPr>
        <w:t>填制时间：202  年  月  日</w:t>
      </w:r>
    </w:p>
    <w:p>
      <w:pPr>
        <w:rPr>
          <w:rFonts w:ascii="宋体" w:hAnsi="宋体" w:cs="宋体"/>
          <w:szCs w:val="21"/>
          <w:highlight w:val="none"/>
        </w:rPr>
      </w:pPr>
    </w:p>
    <w:p>
      <w:pPr>
        <w:rPr>
          <w:rFonts w:ascii="宋体" w:hAnsi="宋体" w:cs="宋体"/>
          <w:b/>
          <w:sz w:val="36"/>
          <w:szCs w:val="36"/>
          <w:highlight w:val="none"/>
        </w:rPr>
      </w:pPr>
      <w:r>
        <w:rPr>
          <w:rFonts w:hint="eastAsia" w:ascii="宋体" w:hAnsi="宋体" w:cs="宋体"/>
          <w:szCs w:val="21"/>
          <w:highlight w:val="none"/>
        </w:rPr>
        <w:t>填制单位：</w:t>
      </w:r>
      <w:r>
        <w:rPr>
          <w:rFonts w:hint="eastAsia" w:ascii="宋体" w:hAnsi="宋体" w:cs="宋体"/>
          <w:szCs w:val="21"/>
          <w:highlight w:val="none"/>
          <w:u w:val="single"/>
        </w:rPr>
        <w:t xml:space="preserve"> 贵州建工云富集采有限责任公司</w:t>
      </w:r>
      <w:r>
        <w:rPr>
          <w:rFonts w:hint="eastAsia" w:ascii="宋体" w:hAnsi="宋体" w:cs="宋体"/>
          <w:szCs w:val="21"/>
          <w:highlight w:val="none"/>
        </w:rPr>
        <w:t>（</w:t>
      </w:r>
      <w:r>
        <w:rPr>
          <w:rFonts w:hint="eastAsia" w:ascii="宋体" w:hAnsi="宋体" w:cs="宋体"/>
          <w:szCs w:val="21"/>
          <w:highlight w:val="none"/>
        </w:rPr>
        <w:sym w:font="Wingdings 2" w:char="0052"/>
      </w:r>
      <w:r>
        <w:rPr>
          <w:rFonts w:hint="eastAsia" w:ascii="宋体" w:hAnsi="宋体" w:cs="宋体"/>
          <w:szCs w:val="21"/>
          <w:highlight w:val="none"/>
        </w:rPr>
        <w:t xml:space="preserve">钢材□商砼□水泥）       </w:t>
      </w:r>
    </w:p>
    <w:tbl>
      <w:tblPr>
        <w:tblStyle w:val="24"/>
        <w:tblpPr w:leftFromText="180" w:rightFromText="180" w:vertAnchor="text" w:horzAnchor="page" w:tblpX="1906" w:tblpY="234"/>
        <w:tblOverlap w:val="never"/>
        <w:tblW w:w="86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6"/>
        <w:gridCol w:w="73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1306" w:type="dxa"/>
            <w:vAlign w:val="center"/>
          </w:tcPr>
          <w:p>
            <w:pPr>
              <w:jc w:val="center"/>
              <w:rPr>
                <w:rFonts w:ascii="宋体" w:hAnsi="宋体" w:cs="宋体"/>
                <w:szCs w:val="21"/>
                <w:highlight w:val="none"/>
              </w:rPr>
            </w:pPr>
            <w:r>
              <w:rPr>
                <w:rFonts w:hint="eastAsia" w:ascii="宋体" w:hAnsi="宋体" w:cs="宋体"/>
                <w:szCs w:val="21"/>
                <w:highlight w:val="none"/>
              </w:rPr>
              <w:t>项目名称</w:t>
            </w:r>
          </w:p>
        </w:tc>
        <w:tc>
          <w:tcPr>
            <w:tcW w:w="7354" w:type="dxa"/>
          </w:tcPr>
          <w:p>
            <w:pPr>
              <w:jc w:val="left"/>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1306" w:type="dxa"/>
            <w:vAlign w:val="center"/>
          </w:tcPr>
          <w:p>
            <w:pPr>
              <w:jc w:val="center"/>
              <w:rPr>
                <w:rFonts w:ascii="宋体" w:hAnsi="宋体" w:cs="宋体"/>
                <w:szCs w:val="21"/>
                <w:highlight w:val="none"/>
              </w:rPr>
            </w:pPr>
            <w:r>
              <w:rPr>
                <w:rFonts w:hint="eastAsia" w:ascii="宋体" w:hAnsi="宋体" w:cs="宋体"/>
                <w:szCs w:val="21"/>
                <w:highlight w:val="none"/>
              </w:rPr>
              <w:t>运输起点</w:t>
            </w:r>
          </w:p>
        </w:tc>
        <w:tc>
          <w:tcPr>
            <w:tcW w:w="7354" w:type="dxa"/>
          </w:tcPr>
          <w:p>
            <w:pPr>
              <w:jc w:val="left"/>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1306" w:type="dxa"/>
            <w:vAlign w:val="center"/>
          </w:tcPr>
          <w:p>
            <w:pPr>
              <w:jc w:val="center"/>
              <w:rPr>
                <w:rFonts w:ascii="宋体" w:hAnsi="宋体" w:cs="宋体"/>
                <w:szCs w:val="21"/>
                <w:highlight w:val="none"/>
              </w:rPr>
            </w:pPr>
            <w:r>
              <w:rPr>
                <w:rFonts w:hint="eastAsia" w:ascii="宋体" w:hAnsi="宋体" w:cs="宋体"/>
                <w:szCs w:val="21"/>
                <w:highlight w:val="none"/>
              </w:rPr>
              <w:t>运输终点</w:t>
            </w:r>
          </w:p>
        </w:tc>
        <w:tc>
          <w:tcPr>
            <w:tcW w:w="7354" w:type="dxa"/>
          </w:tcPr>
          <w:p>
            <w:pPr>
              <w:jc w:val="left"/>
              <w:rPr>
                <w:rFonts w:ascii="宋体" w:hAnsi="宋体" w:cs="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trPr>
        <w:tc>
          <w:tcPr>
            <w:tcW w:w="1306" w:type="dxa"/>
            <w:vAlign w:val="center"/>
          </w:tcPr>
          <w:p>
            <w:pPr>
              <w:jc w:val="center"/>
              <w:rPr>
                <w:rFonts w:ascii="宋体" w:hAnsi="宋体" w:cs="宋体"/>
                <w:szCs w:val="21"/>
                <w:highlight w:val="none"/>
              </w:rPr>
            </w:pPr>
            <w:r>
              <w:rPr>
                <w:rFonts w:hint="eastAsia" w:ascii="宋体" w:hAnsi="宋体" w:cs="宋体"/>
                <w:szCs w:val="21"/>
                <w:highlight w:val="none"/>
              </w:rPr>
              <w:t>单价</w:t>
            </w:r>
          </w:p>
        </w:tc>
        <w:tc>
          <w:tcPr>
            <w:tcW w:w="7354" w:type="dxa"/>
          </w:tcPr>
          <w:p>
            <w:pPr>
              <w:jc w:val="left"/>
              <w:rPr>
                <w:rFonts w:ascii="宋体" w:hAnsi="宋体" w:cs="宋体"/>
                <w:szCs w:val="21"/>
                <w:highlight w:val="none"/>
              </w:rPr>
            </w:pPr>
            <w:r>
              <w:rPr>
                <w:rFonts w:hint="eastAsia" w:ascii="宋体" w:hAnsi="宋体" w:cs="宋体"/>
                <w:szCs w:val="21"/>
                <w:highlight w:val="none"/>
              </w:rPr>
              <w:t>运吊费    元/吨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4" w:hRule="atLeast"/>
        </w:trPr>
        <w:tc>
          <w:tcPr>
            <w:tcW w:w="1306" w:type="dxa"/>
            <w:vAlign w:val="center"/>
          </w:tcPr>
          <w:p>
            <w:pPr>
              <w:jc w:val="center"/>
              <w:rPr>
                <w:rFonts w:ascii="宋体" w:hAnsi="宋体" w:cs="宋体"/>
                <w:szCs w:val="21"/>
                <w:highlight w:val="none"/>
              </w:rPr>
            </w:pPr>
            <w:r>
              <w:rPr>
                <w:rFonts w:hint="eastAsia" w:ascii="宋体" w:hAnsi="宋体" w:cs="宋体"/>
                <w:szCs w:val="21"/>
                <w:highlight w:val="none"/>
              </w:rPr>
              <w:t>备注</w:t>
            </w:r>
          </w:p>
        </w:tc>
        <w:tc>
          <w:tcPr>
            <w:tcW w:w="7354" w:type="dxa"/>
          </w:tcPr>
          <w:p>
            <w:pPr>
              <w:ind w:firstLine="420" w:firstLineChars="200"/>
              <w:jc w:val="left"/>
              <w:rPr>
                <w:rFonts w:ascii="宋体" w:hAnsi="宋体" w:cs="宋体"/>
                <w:szCs w:val="21"/>
                <w:highlight w:val="none"/>
              </w:rPr>
            </w:pPr>
            <w:r>
              <w:rPr>
                <w:rFonts w:hint="eastAsia" w:ascii="宋体" w:hAnsi="宋体" w:cs="宋体"/>
                <w:szCs w:val="21"/>
                <w:highlight w:val="none"/>
              </w:rPr>
              <w:t>因为物流费用和油价、限载、距离有密切相关的联系，所以物流单价有可能出现浮动。当浮动范围在正负5%以内不做单价调整。超出正负5%后及时了解市场行情根据实际情况会做出相应的调整。</w:t>
            </w:r>
          </w:p>
          <w:p>
            <w:pPr>
              <w:ind w:firstLine="420" w:firstLineChars="200"/>
              <w:jc w:val="left"/>
              <w:rPr>
                <w:rFonts w:ascii="宋体" w:hAnsi="宋体" w:cs="宋体"/>
                <w:szCs w:val="21"/>
                <w:highlight w:val="none"/>
              </w:rPr>
            </w:pPr>
          </w:p>
          <w:p>
            <w:pPr>
              <w:ind w:firstLine="420" w:firstLineChars="200"/>
              <w:jc w:val="left"/>
              <w:rPr>
                <w:rFonts w:ascii="宋体" w:hAnsi="宋体" w:cs="宋体"/>
                <w:szCs w:val="21"/>
                <w:highlight w:val="none"/>
              </w:rPr>
            </w:pPr>
            <w:r>
              <w:rPr>
                <w:rFonts w:hint="eastAsia" w:ascii="宋体" w:hAnsi="宋体" w:cs="宋体"/>
                <w:szCs w:val="21"/>
                <w:highlight w:val="none"/>
              </w:rPr>
              <w:t>一式肆份，甲方贰份，乙方贰份</w:t>
            </w:r>
          </w:p>
        </w:tc>
      </w:tr>
    </w:tbl>
    <w:p>
      <w:pPr>
        <w:jc w:val="center"/>
        <w:rPr>
          <w:rFonts w:ascii="宋体" w:hAnsi="宋体" w:cs="宋体"/>
          <w:b/>
          <w:sz w:val="36"/>
          <w:szCs w:val="36"/>
          <w:highlight w:val="none"/>
        </w:rPr>
      </w:pPr>
    </w:p>
    <w:p>
      <w:pPr>
        <w:spacing w:line="120" w:lineRule="auto"/>
        <w:ind w:left="5880" w:hanging="5880" w:hangingChars="2100"/>
        <w:rPr>
          <w:rFonts w:ascii="仿宋_GB2312" w:hAnsi="华文宋体" w:eastAsia="仿宋_GB2312"/>
          <w:sz w:val="28"/>
          <w:szCs w:val="28"/>
          <w:highlight w:val="none"/>
        </w:rPr>
      </w:pPr>
      <w:r>
        <w:rPr>
          <w:rFonts w:hint="eastAsia" w:ascii="仿宋_GB2312" w:hAnsi="华文宋体" w:eastAsia="仿宋_GB2312"/>
          <w:sz w:val="28"/>
          <w:szCs w:val="28"/>
          <w:highlight w:val="none"/>
        </w:rPr>
        <w:t>甲方（盖章）：贵州建工云富集采有    乙方（盖章）：</w:t>
      </w:r>
    </w:p>
    <w:p>
      <w:pPr>
        <w:spacing w:line="120" w:lineRule="auto"/>
        <w:ind w:left="5880" w:leftChars="800" w:hanging="4200" w:hangingChars="1500"/>
        <w:rPr>
          <w:rFonts w:ascii="仿宋_GB2312" w:hAnsi="华文宋体" w:eastAsia="仿宋_GB2312"/>
          <w:sz w:val="28"/>
          <w:szCs w:val="28"/>
          <w:highlight w:val="none"/>
        </w:rPr>
      </w:pPr>
      <w:r>
        <w:rPr>
          <w:rFonts w:hint="eastAsia" w:ascii="仿宋_GB2312" w:hAnsi="华文宋体" w:eastAsia="仿宋_GB2312"/>
          <w:sz w:val="28"/>
          <w:szCs w:val="28"/>
          <w:highlight w:val="none"/>
        </w:rPr>
        <w:t xml:space="preserve">限责任公司                                                          </w:t>
      </w:r>
    </w:p>
    <w:p>
      <w:pPr>
        <w:spacing w:line="120" w:lineRule="auto"/>
        <w:ind w:left="5600" w:hanging="5600" w:hangingChars="2000"/>
        <w:rPr>
          <w:rFonts w:ascii="仿宋_GB2312" w:hAnsi="华文宋体" w:eastAsia="仿宋_GB2312"/>
          <w:sz w:val="28"/>
          <w:szCs w:val="28"/>
          <w:highlight w:val="none"/>
        </w:rPr>
      </w:pPr>
      <w:r>
        <w:rPr>
          <w:rFonts w:hint="eastAsia" w:ascii="仿宋_GB2312" w:hAnsi="华文宋体" w:eastAsia="仿宋_GB2312"/>
          <w:sz w:val="28"/>
          <w:szCs w:val="28"/>
          <w:highlight w:val="none"/>
        </w:rPr>
        <w:t>住所：                           住所：</w:t>
      </w:r>
    </w:p>
    <w:p>
      <w:pPr>
        <w:spacing w:line="120" w:lineRule="auto"/>
        <w:rPr>
          <w:rFonts w:ascii="仿宋_GB2312" w:hAnsi="华文宋体" w:eastAsia="仿宋_GB2312"/>
          <w:sz w:val="28"/>
          <w:szCs w:val="28"/>
          <w:highlight w:val="none"/>
        </w:rPr>
      </w:pPr>
      <w:r>
        <w:rPr>
          <w:rFonts w:hint="eastAsia" w:ascii="仿宋_GB2312" w:hAnsi="华文宋体" w:eastAsia="仿宋_GB2312"/>
          <w:sz w:val="28"/>
          <w:szCs w:val="28"/>
          <w:highlight w:val="none"/>
        </w:rPr>
        <w:t>法定代表人：廖卫红               法定代表人：</w:t>
      </w:r>
      <w:r>
        <w:rPr>
          <w:rFonts w:ascii="仿宋_GB2312" w:hAnsi="华文宋体" w:eastAsia="仿宋_GB2312"/>
          <w:sz w:val="28"/>
          <w:szCs w:val="28"/>
          <w:highlight w:val="none"/>
        </w:rPr>
        <w:t xml:space="preserve"> </w:t>
      </w:r>
      <w:r>
        <w:rPr>
          <w:rFonts w:hint="eastAsia" w:ascii="仿宋_GB2312" w:hAnsi="华文宋体" w:eastAsia="仿宋_GB2312"/>
          <w:sz w:val="28"/>
          <w:szCs w:val="28"/>
          <w:highlight w:val="none"/>
        </w:rPr>
        <w:t xml:space="preserve">       </w:t>
      </w:r>
      <w:r>
        <w:rPr>
          <w:rFonts w:ascii="仿宋_GB2312" w:hAnsi="华文宋体" w:eastAsia="仿宋_GB2312"/>
          <w:sz w:val="28"/>
          <w:szCs w:val="28"/>
          <w:highlight w:val="none"/>
        </w:rPr>
        <w:t xml:space="preserve">    </w:t>
      </w:r>
      <w:r>
        <w:rPr>
          <w:rFonts w:hint="eastAsia" w:ascii="仿宋_GB2312" w:hAnsi="华文宋体" w:eastAsia="仿宋_GB2312"/>
          <w:sz w:val="28"/>
          <w:szCs w:val="28"/>
          <w:highlight w:val="none"/>
        </w:rPr>
        <w:t xml:space="preserve">        </w:t>
      </w:r>
    </w:p>
    <w:p>
      <w:pPr>
        <w:spacing w:line="120" w:lineRule="auto"/>
        <w:rPr>
          <w:rFonts w:ascii="仿宋_GB2312" w:hAnsi="华文宋体" w:eastAsia="仿宋_GB2312"/>
          <w:sz w:val="28"/>
          <w:szCs w:val="28"/>
          <w:highlight w:val="none"/>
        </w:rPr>
      </w:pPr>
      <w:r>
        <w:rPr>
          <w:rFonts w:hint="eastAsia" w:ascii="仿宋_GB2312" w:hAnsi="华文宋体" w:eastAsia="仿宋_GB2312"/>
          <w:sz w:val="28"/>
          <w:szCs w:val="28"/>
          <w:highlight w:val="none"/>
        </w:rPr>
        <w:t>通讯地址：                       通讯地址：</w:t>
      </w:r>
    </w:p>
    <w:p>
      <w:pPr>
        <w:spacing w:line="120" w:lineRule="auto"/>
        <w:rPr>
          <w:rFonts w:ascii="仿宋_GB2312" w:hAnsi="华文宋体" w:eastAsia="仿宋_GB2312"/>
          <w:sz w:val="28"/>
          <w:szCs w:val="28"/>
          <w:highlight w:val="none"/>
        </w:rPr>
      </w:pPr>
      <w:r>
        <w:rPr>
          <w:rFonts w:hint="eastAsia" w:ascii="仿宋_GB2312" w:hAnsi="华文宋体" w:eastAsia="仿宋_GB2312"/>
          <w:sz w:val="28"/>
          <w:szCs w:val="28"/>
          <w:highlight w:val="none"/>
        </w:rPr>
        <w:t>电话：                           电话：</w:t>
      </w:r>
    </w:p>
    <w:p>
      <w:pPr>
        <w:spacing w:line="120" w:lineRule="auto"/>
        <w:rPr>
          <w:rFonts w:hint="eastAsia" w:ascii="仿宋_GB2312" w:hAnsi="华文宋体" w:eastAsia="仿宋_GB2312"/>
          <w:sz w:val="28"/>
          <w:szCs w:val="28"/>
          <w:highlight w:val="none"/>
        </w:rPr>
        <w:sectPr>
          <w:headerReference r:id="rId6" w:type="default"/>
          <w:footerReference r:id="rId7" w:type="default"/>
          <w:pgSz w:w="11906" w:h="16838"/>
          <w:pgMar w:top="1440" w:right="1800" w:bottom="1440" w:left="1800" w:header="851" w:footer="992" w:gutter="0"/>
          <w:pgNumType w:fmt="decimal" w:start="1"/>
          <w:cols w:space="720" w:num="1"/>
          <w:docGrid w:type="lines" w:linePitch="312" w:charSpace="0"/>
        </w:sectPr>
      </w:pPr>
      <w:r>
        <w:rPr>
          <w:rFonts w:hint="eastAsia" w:ascii="仿宋_GB2312" w:hAnsi="华文宋体" w:eastAsia="仿宋_GB2312"/>
          <w:sz w:val="28"/>
          <w:szCs w:val="28"/>
          <w:highlight w:val="none"/>
        </w:rPr>
        <w:t>传真：                           传真</w:t>
      </w:r>
    </w:p>
    <w:p>
      <w:pPr>
        <w:spacing w:line="560" w:lineRule="exact"/>
        <w:rPr>
          <w:rFonts w:ascii="仿宋_GB2312" w:hAnsi="华文宋体" w:eastAsia="仿宋_GB2312"/>
          <w:sz w:val="28"/>
          <w:szCs w:val="28"/>
          <w:highlight w:val="none"/>
        </w:rPr>
      </w:pPr>
      <w:r>
        <w:rPr>
          <w:rFonts w:hint="eastAsia" w:ascii="仿宋_GB2312" w:hAnsi="华文宋体" w:eastAsia="仿宋_GB2312"/>
          <w:sz w:val="28"/>
          <w:szCs w:val="28"/>
          <w:highlight w:val="none"/>
        </w:rPr>
        <w:t>附件3</w:t>
      </w:r>
    </w:p>
    <w:p>
      <w:pPr>
        <w:widowControl/>
        <w:spacing w:line="240" w:lineRule="auto"/>
        <w:jc w:val="left"/>
      </w:pPr>
      <w:r>
        <w:rPr>
          <w:rFonts w:hint="eastAsia"/>
          <w:highlight w:val="none"/>
        </w:rPr>
        <w:drawing>
          <wp:inline distT="0" distB="0" distL="0" distR="0">
            <wp:extent cx="9236075" cy="4785360"/>
            <wp:effectExtent l="0" t="0" r="3175" b="1524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9236075" cy="4785360"/>
                    </a:xfrm>
                    <a:prstGeom prst="rect">
                      <a:avLst/>
                    </a:prstGeom>
                    <a:noFill/>
                    <a:ln>
                      <a:noFill/>
                    </a:ln>
                  </pic:spPr>
                </pic:pic>
              </a:graphicData>
            </a:graphic>
          </wp:inline>
        </w:drawing>
      </w:r>
    </w:p>
    <w:sectPr>
      <w:footerReference r:id="rId8" w:type="default"/>
      <w:pgSz w:w="16838" w:h="11906" w:orient="landscape"/>
      <w:pgMar w:top="1800" w:right="1440" w:bottom="1800" w:left="1440"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华文宋体">
    <w:panose1 w:val="02010600040101010101"/>
    <w:charset w:val="86"/>
    <w:family w:val="auto"/>
    <w:pitch w:val="default"/>
    <w:sig w:usb0="00000287" w:usb1="080F0000" w:usb2="00000000" w:usb3="00000000" w:csb0="0004009F" w:csb1="DFD7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rPr>
        <w:rFonts w:eastAsia="宋体"/>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5"/>
                            <w:jc w:val="center"/>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15"/>
                      <w:jc w:val="center"/>
                    </w:pPr>
                    <w:r>
                      <w:rPr>
                        <w:rFonts w:hint="eastAsia"/>
                      </w:rPr>
                      <w:fldChar w:fldCharType="begin"/>
                    </w:r>
                    <w:r>
                      <w:rPr>
                        <w:rFonts w:hint="eastAsia"/>
                      </w:rPr>
                      <w:instrText xml:space="preserve"> PAGE  \* MERGEFORMAT </w:instrText>
                    </w:r>
                    <w:r>
                      <w:rPr>
                        <w:rFonts w:hint="eastAsia"/>
                      </w:rPr>
                      <w:fldChar w:fldCharType="separate"/>
                    </w:r>
                    <w:r>
                      <w:t>7</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sz w:val="18"/>
                            </w:rPr>
                          </w:pPr>
                          <w:r>
                            <w:fldChar w:fldCharType="begin"/>
                          </w:r>
                          <w:r>
                            <w:instrText xml:space="preserve"> PAGE  \* MERGEFORMAT </w:instrText>
                          </w:r>
                          <w:r>
                            <w:fldChar w:fldCharType="separate"/>
                          </w:r>
                          <w:r>
                            <w:rPr>
                              <w:sz w:val="18"/>
                            </w:rPr>
                            <w:t>20</w:t>
                          </w:r>
                          <w:r>
                            <w:rPr>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3ViRyQEAAJkDAAAOAAAAAAAAAAEAIAAAAB4BAABkcnMvZTJvRG9j&#10;LnhtbFBLBQYAAAAABgAGAFkBAABZBQAAAAA=&#10;">
              <v:fill on="f" focussize="0,0"/>
              <v:stroke on="f"/>
              <v:imagedata o:title=""/>
              <o:lock v:ext="edit" aspectratio="f"/>
              <v:textbox inset="0mm,0mm,0mm,0mm" style="mso-fit-shape-to-text:t;">
                <w:txbxContent>
                  <w:p>
                    <w:pPr>
                      <w:snapToGrid w:val="0"/>
                      <w:rPr>
                        <w:sz w:val="18"/>
                      </w:rPr>
                    </w:pPr>
                    <w:r>
                      <w:fldChar w:fldCharType="begin"/>
                    </w:r>
                    <w:r>
                      <w:instrText xml:space="preserve"> PAGE  \* MERGEFORMAT </w:instrText>
                    </w:r>
                    <w:r>
                      <w:fldChar w:fldCharType="separate"/>
                    </w:r>
                    <w:r>
                      <w:rPr>
                        <w:sz w:val="18"/>
                      </w:rPr>
                      <w:t>20</w:t>
                    </w:r>
                    <w:r>
                      <w:rPr>
                        <w:sz w:val="1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Bdr>
        <w:top w:val="none" w:color="auto" w:sz="0" w:space="0"/>
        <w:left w:val="none" w:color="auto" w:sz="0" w:space="0"/>
        <w:bottom w:val="none" w:color="auto" w:sz="0" w:space="0"/>
        <w:right w:val="none" w:color="auto" w:sz="0" w:space="0"/>
      </w:pBdr>
      <w:jc w:val="right"/>
    </w:pPr>
    <w:r>
      <w:rPr>
        <w:sz w:val="18"/>
      </w:rPr>
      <w:pict>
        <v:shape id="PowerPlusWaterMarkObject13194" o:spid="_x0000_s2052" o:spt="136" type="#_x0000_t136" style="position:absolute;left:0pt;height:50.1pt;width:537.15pt;mso-position-horizontal:center;mso-position-horizontal-relative:margin;mso-position-vertical:center;mso-position-vertical-relative:margin;rotation:-2949120f;z-index:-251655168;mso-width-relative:page;mso-height-relative:page;" fillcolor="#C0C0C0" filled="t" stroked="f" coordsize="21600,21600" adj="10800">
          <v:path/>
          <v:fill on="t" opacity="32768f" focussize="0,0"/>
          <v:stroke on="f"/>
          <v:imagedata o:title=""/>
          <o:lock v:ext="edit" aspectratio="t"/>
          <v:textpath on="t" fitshape="t" fitpath="t" trim="t" xscale="f" string="贵州建工云富集采有限责任公司" style="font-family:微软雅黑;font-size:36pt;v-same-letter-heights:f;v-text-align:center;"/>
        </v:shape>
      </w:pict>
    </w:r>
    <w:r>
      <w:drawing>
        <wp:anchor distT="0" distB="0" distL="114300" distR="114300" simplePos="0" relativeHeight="251660288" behindDoc="0" locked="0" layoutInCell="1" allowOverlap="1">
          <wp:simplePos x="0" y="0"/>
          <wp:positionH relativeFrom="column">
            <wp:posOffset>67310</wp:posOffset>
          </wp:positionH>
          <wp:positionV relativeFrom="paragraph">
            <wp:posOffset>12065</wp:posOffset>
          </wp:positionV>
          <wp:extent cx="466090" cy="381635"/>
          <wp:effectExtent l="0" t="0" r="3810" b="12065"/>
          <wp:wrapNone/>
          <wp:docPr id="3" name="图片 3" descr="QQ图片2017060623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QQ图片20170606230420"/>
                  <pic:cNvPicPr>
                    <a:picLocks noChangeAspect="1"/>
                  </pic:cNvPicPr>
                </pic:nvPicPr>
                <pic:blipFill>
                  <a:blip r:embed="rId1"/>
                  <a:stretch>
                    <a:fillRect/>
                  </a:stretch>
                </pic:blipFill>
                <pic:spPr>
                  <a:xfrm>
                    <a:off x="1210310" y="552450"/>
                    <a:ext cx="466090" cy="381635"/>
                  </a:xfrm>
                  <a:prstGeom prst="rect">
                    <a:avLst/>
                  </a:prstGeom>
                  <a:noFill/>
                  <a:ln>
                    <a:noFill/>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drawing>
        <wp:anchor distT="0" distB="0" distL="114300" distR="114300" simplePos="0" relativeHeight="251662336" behindDoc="0" locked="0" layoutInCell="1" allowOverlap="1">
          <wp:simplePos x="0" y="0"/>
          <wp:positionH relativeFrom="column">
            <wp:posOffset>67310</wp:posOffset>
          </wp:positionH>
          <wp:positionV relativeFrom="paragraph">
            <wp:posOffset>-635</wp:posOffset>
          </wp:positionV>
          <wp:extent cx="466090" cy="381635"/>
          <wp:effectExtent l="0" t="0" r="10160" b="18415"/>
          <wp:wrapNone/>
          <wp:docPr id="5" name="图片 5" descr="QQ图片20170606230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QQ图片20170606230420"/>
                  <pic:cNvPicPr>
                    <a:picLocks noChangeAspect="1"/>
                  </pic:cNvPicPr>
                </pic:nvPicPr>
                <pic:blipFill>
                  <a:blip r:embed="rId1"/>
                  <a:stretch>
                    <a:fillRect/>
                  </a:stretch>
                </pic:blipFill>
                <pic:spPr>
                  <a:xfrm>
                    <a:off x="0" y="0"/>
                    <a:ext cx="466090" cy="381635"/>
                  </a:xfrm>
                  <a:prstGeom prst="rect">
                    <a:avLst/>
                  </a:prstGeom>
                  <a:noFill/>
                  <a:ln>
                    <a:noFill/>
                  </a:ln>
                </pic:spPr>
              </pic:pic>
            </a:graphicData>
          </a:graphic>
        </wp:anchor>
      </w:drawing>
    </w:r>
    <w:r>
      <w:pict>
        <v:shape id="_x0000_s2053" o:spid="_x0000_s2053" o:spt="136" type="#_x0000_t136" style="position:absolute;left:0pt;height:35.25pt;width:556.65pt;mso-position-horizontal:center;mso-position-horizontal-relative:margin;mso-position-vertical:center;mso-position-vertical-relative:margin;rotation:20643840f;z-index:-251655168;mso-width-relative:page;mso-height-relative:page;" fillcolor="#A6A6A6" filled="t" stroked="f" coordsize="21600,21600" o:allowincell="f">
          <v:path/>
          <v:fill on="t" opacity="32768f" focussize="0,0"/>
          <v:stroke on="f"/>
          <v:imagedata o:title=""/>
          <o:lock v:ext="edit" aspectratio="t"/>
          <v:textpath on="t" fitshape="t" fitpath="t" trim="t" xscale="f" string="贵州建工云富集采有限责任公司" style="font-family:宋体;font-size:35pt;v-text-align:cente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54BD8B"/>
    <w:multiLevelType w:val="singleLevel"/>
    <w:tmpl w:val="8E54BD8B"/>
    <w:lvl w:ilvl="0" w:tentative="0">
      <w:start w:val="7"/>
      <w:numFmt w:val="decimal"/>
      <w:suff w:val="space"/>
      <w:lvlText w:val="%1."/>
      <w:lvlJc w:val="left"/>
    </w:lvl>
  </w:abstractNum>
  <w:abstractNum w:abstractNumId="1">
    <w:nsid w:val="92EAEBC0"/>
    <w:multiLevelType w:val="singleLevel"/>
    <w:tmpl w:val="92EAEBC0"/>
    <w:lvl w:ilvl="0" w:tentative="0">
      <w:start w:val="8"/>
      <w:numFmt w:val="decimal"/>
      <w:suff w:val="space"/>
      <w:lvlText w:val="%1."/>
      <w:lvlJc w:val="left"/>
    </w:lvl>
  </w:abstractNum>
  <w:abstractNum w:abstractNumId="2">
    <w:nsid w:val="A9F0631C"/>
    <w:multiLevelType w:val="singleLevel"/>
    <w:tmpl w:val="A9F0631C"/>
    <w:lvl w:ilvl="0" w:tentative="0">
      <w:start w:val="1"/>
      <w:numFmt w:val="decimal"/>
      <w:suff w:val="space"/>
      <w:lvlText w:val="%1."/>
      <w:lvlJc w:val="left"/>
    </w:lvl>
  </w:abstractNum>
  <w:abstractNum w:abstractNumId="3">
    <w:nsid w:val="F1801E5A"/>
    <w:multiLevelType w:val="singleLevel"/>
    <w:tmpl w:val="F1801E5A"/>
    <w:lvl w:ilvl="0" w:tentative="0">
      <w:start w:val="1"/>
      <w:numFmt w:val="decimal"/>
      <w:suff w:val="space"/>
      <w:lvlText w:val="%1."/>
      <w:lvlJc w:val="left"/>
    </w:lvl>
  </w:abstractNum>
  <w:abstractNum w:abstractNumId="4">
    <w:nsid w:val="1BC80672"/>
    <w:multiLevelType w:val="multilevel"/>
    <w:tmpl w:val="1BC80672"/>
    <w:lvl w:ilvl="0" w:tentative="0">
      <w:start w:val="1"/>
      <w:numFmt w:val="decimal"/>
      <w:lvlText w:val="%1、"/>
      <w:lvlJc w:val="left"/>
      <w:pPr>
        <w:tabs>
          <w:tab w:val="left" w:pos="860"/>
        </w:tabs>
        <w:ind w:left="860" w:hanging="720"/>
      </w:pPr>
      <w:rPr>
        <w:rFonts w:ascii="Times New Roman" w:hAnsi="Times New Roman" w:eastAsia="宋体" w:cs="Times New Roman"/>
      </w:rPr>
    </w:lvl>
    <w:lvl w:ilvl="1" w:tentative="0">
      <w:start w:val="1"/>
      <w:numFmt w:val="lowerLetter"/>
      <w:lvlText w:val="%2)"/>
      <w:lvlJc w:val="left"/>
      <w:pPr>
        <w:tabs>
          <w:tab w:val="left" w:pos="980"/>
        </w:tabs>
        <w:ind w:left="980" w:hanging="420"/>
      </w:pPr>
    </w:lvl>
    <w:lvl w:ilvl="2" w:tentative="0">
      <w:start w:val="1"/>
      <w:numFmt w:val="lowerRoman"/>
      <w:lvlText w:val="%3."/>
      <w:lvlJc w:val="right"/>
      <w:pPr>
        <w:tabs>
          <w:tab w:val="left" w:pos="1400"/>
        </w:tabs>
        <w:ind w:left="1400" w:hanging="420"/>
      </w:pPr>
    </w:lvl>
    <w:lvl w:ilvl="3" w:tentative="0">
      <w:start w:val="1"/>
      <w:numFmt w:val="decimal"/>
      <w:lvlText w:val="%4."/>
      <w:lvlJc w:val="left"/>
      <w:pPr>
        <w:tabs>
          <w:tab w:val="left" w:pos="1820"/>
        </w:tabs>
        <w:ind w:left="1820" w:hanging="420"/>
      </w:pPr>
    </w:lvl>
    <w:lvl w:ilvl="4" w:tentative="0">
      <w:start w:val="1"/>
      <w:numFmt w:val="lowerLetter"/>
      <w:lvlText w:val="%5)"/>
      <w:lvlJc w:val="left"/>
      <w:pPr>
        <w:tabs>
          <w:tab w:val="left" w:pos="2240"/>
        </w:tabs>
        <w:ind w:left="2240" w:hanging="420"/>
      </w:pPr>
    </w:lvl>
    <w:lvl w:ilvl="5" w:tentative="0">
      <w:start w:val="1"/>
      <w:numFmt w:val="lowerRoman"/>
      <w:lvlText w:val="%6."/>
      <w:lvlJc w:val="right"/>
      <w:pPr>
        <w:tabs>
          <w:tab w:val="left" w:pos="2660"/>
        </w:tabs>
        <w:ind w:left="2660" w:hanging="420"/>
      </w:pPr>
    </w:lvl>
    <w:lvl w:ilvl="6" w:tentative="0">
      <w:start w:val="1"/>
      <w:numFmt w:val="decimal"/>
      <w:lvlText w:val="%7."/>
      <w:lvlJc w:val="left"/>
      <w:pPr>
        <w:tabs>
          <w:tab w:val="left" w:pos="3080"/>
        </w:tabs>
        <w:ind w:left="3080" w:hanging="420"/>
      </w:pPr>
    </w:lvl>
    <w:lvl w:ilvl="7" w:tentative="0">
      <w:start w:val="1"/>
      <w:numFmt w:val="lowerLetter"/>
      <w:lvlText w:val="%8)"/>
      <w:lvlJc w:val="left"/>
      <w:pPr>
        <w:tabs>
          <w:tab w:val="left" w:pos="3500"/>
        </w:tabs>
        <w:ind w:left="3500" w:hanging="420"/>
      </w:pPr>
    </w:lvl>
    <w:lvl w:ilvl="8" w:tentative="0">
      <w:start w:val="1"/>
      <w:numFmt w:val="lowerRoman"/>
      <w:lvlText w:val="%9."/>
      <w:lvlJc w:val="right"/>
      <w:pPr>
        <w:tabs>
          <w:tab w:val="left" w:pos="3920"/>
        </w:tabs>
        <w:ind w:left="3920" w:hanging="420"/>
      </w:pPr>
    </w:lvl>
  </w:abstractNum>
  <w:abstractNum w:abstractNumId="5">
    <w:nsid w:val="5E912253"/>
    <w:multiLevelType w:val="multilevel"/>
    <w:tmpl w:val="5E912253"/>
    <w:lvl w:ilvl="0" w:tentative="0">
      <w:start w:val="1"/>
      <w:numFmt w:val="decimal"/>
      <w:lvlText w:val="%1、"/>
      <w:lvlJc w:val="left"/>
      <w:pPr>
        <w:tabs>
          <w:tab w:val="left" w:pos="360"/>
        </w:tabs>
        <w:ind w:left="360" w:hanging="360"/>
      </w:pPr>
      <w:rPr>
        <w:rFonts w:ascii="宋体" w:hAnsi="宋体" w:eastAsia="宋体" w:cs="Times New Roman"/>
        <w:color w:val="auto"/>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6">
    <w:nsid w:val="60A5ACEA"/>
    <w:multiLevelType w:val="singleLevel"/>
    <w:tmpl w:val="60A5ACEA"/>
    <w:lvl w:ilvl="0" w:tentative="0">
      <w:start w:val="6"/>
      <w:numFmt w:val="decimal"/>
      <w:suff w:val="space"/>
      <w:lvlText w:val="%1."/>
      <w:lvlJc w:val="left"/>
    </w:lvl>
  </w:abstractNum>
  <w:abstractNum w:abstractNumId="7">
    <w:nsid w:val="757D4304"/>
    <w:multiLevelType w:val="singleLevel"/>
    <w:tmpl w:val="757D4304"/>
    <w:lvl w:ilvl="0" w:tentative="0">
      <w:start w:val="1"/>
      <w:numFmt w:val="chineseCounting"/>
      <w:suff w:val="nothing"/>
      <w:lvlText w:val="（%1）"/>
      <w:lvlJc w:val="left"/>
      <w:rPr>
        <w:rFonts w:hint="eastAsia"/>
      </w:rPr>
    </w:lvl>
  </w:abstractNum>
  <w:num w:numId="1">
    <w:abstractNumId w:val="3"/>
  </w:num>
  <w:num w:numId="2">
    <w:abstractNumId w:val="7"/>
  </w:num>
  <w:num w:numId="3">
    <w:abstractNumId w:val="6"/>
  </w:num>
  <w:num w:numId="4">
    <w:abstractNumId w:val="0"/>
  </w:num>
  <w:num w:numId="5">
    <w:abstractNumId w:val="1"/>
  </w:num>
  <w:num w:numId="6">
    <w:abstractNumId w:val="2"/>
  </w:num>
  <w:num w:numId="7">
    <w:abstractNumId w:val="5"/>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NotTrackMoves/>
  <w:documentProtection w:enforcement="0"/>
  <w:defaultTabStop w:val="420"/>
  <w:drawingGridHorizontalSpacing w:val="105"/>
  <w:drawingGridVerticalSpacing w:val="156"/>
  <w:noPunctuationKerning w:val="1"/>
  <w:characterSpacingControl w:val="compressPunctuation"/>
  <w:noLineBreaksAfter w:lang="zh-CN" w:val="$([{£¥·‘“〈《「『【〔〖〝﹙﹛﹝＄（．［｛￡￥"/>
  <w:noLineBreaksBefore w:lang="zh-CN" w:val="!%),.:;&gt;?]}¢¨°·ˇˉ―‖’”…‰′″›℃∶、。〃〉》」』】〕〗〞︶︺︾﹀﹄﹚﹜﹞！＂％＇），．：；？］｀｜｝～￠"/>
  <w:hdrShapeDefaults>
    <o:shapelayout v:ext="edit">
      <o:idmap v:ext="edit" data="2"/>
    </o:shapelayout>
  </w:hdrShapeDefaults>
  <w:footnotePr>
    <w:footnote w:id="0"/>
    <w:footnote w:id="1"/>
  </w:footnotePr>
  <w:endnotePr>
    <w:endnote w:id="0"/>
    <w:endnote w:id="1"/>
  </w:endnotePr>
  <w:compat>
    <w:spaceForUL/>
    <w:balanceSingleByteDoubleByteWidth/>
    <w:doNotLeaveBackslashAlon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U0ZGYwZGU2Y2IyZjY5ZmYzYTY3ZmM0NTVhYjcxMmQifQ=="/>
  </w:docVars>
  <w:rsids>
    <w:rsidRoot w:val="50F15565"/>
    <w:rsid w:val="00003D6B"/>
    <w:rsid w:val="0000737E"/>
    <w:rsid w:val="000121FC"/>
    <w:rsid w:val="00016A9F"/>
    <w:rsid w:val="000346E1"/>
    <w:rsid w:val="00036731"/>
    <w:rsid w:val="00043977"/>
    <w:rsid w:val="000539FF"/>
    <w:rsid w:val="000579B0"/>
    <w:rsid w:val="000657AB"/>
    <w:rsid w:val="00065EF3"/>
    <w:rsid w:val="0006619F"/>
    <w:rsid w:val="0008339A"/>
    <w:rsid w:val="000840B9"/>
    <w:rsid w:val="00084CE6"/>
    <w:rsid w:val="000A464D"/>
    <w:rsid w:val="000A7AAF"/>
    <w:rsid w:val="000A7B5B"/>
    <w:rsid w:val="000B6BFF"/>
    <w:rsid w:val="000C0978"/>
    <w:rsid w:val="000C1F1C"/>
    <w:rsid w:val="000E5A33"/>
    <w:rsid w:val="000E7F4E"/>
    <w:rsid w:val="000F72E5"/>
    <w:rsid w:val="000F7BD5"/>
    <w:rsid w:val="00103184"/>
    <w:rsid w:val="00112517"/>
    <w:rsid w:val="0011589F"/>
    <w:rsid w:val="00120E82"/>
    <w:rsid w:val="00126EE7"/>
    <w:rsid w:val="00134D76"/>
    <w:rsid w:val="00144AE2"/>
    <w:rsid w:val="0015141A"/>
    <w:rsid w:val="00154146"/>
    <w:rsid w:val="00162580"/>
    <w:rsid w:val="00165E00"/>
    <w:rsid w:val="0017410C"/>
    <w:rsid w:val="001754F7"/>
    <w:rsid w:val="00183045"/>
    <w:rsid w:val="00194A7E"/>
    <w:rsid w:val="00195B5A"/>
    <w:rsid w:val="001A22FD"/>
    <w:rsid w:val="001A400A"/>
    <w:rsid w:val="001B3B23"/>
    <w:rsid w:val="001B409A"/>
    <w:rsid w:val="001C23E6"/>
    <w:rsid w:val="001C599F"/>
    <w:rsid w:val="001C6D12"/>
    <w:rsid w:val="001C748B"/>
    <w:rsid w:val="001D4927"/>
    <w:rsid w:val="001E33CC"/>
    <w:rsid w:val="001E6E7D"/>
    <w:rsid w:val="001F02CA"/>
    <w:rsid w:val="001F5A7F"/>
    <w:rsid w:val="0020193D"/>
    <w:rsid w:val="00202589"/>
    <w:rsid w:val="0020559F"/>
    <w:rsid w:val="0021234D"/>
    <w:rsid w:val="002135B6"/>
    <w:rsid w:val="00217879"/>
    <w:rsid w:val="002300A8"/>
    <w:rsid w:val="00232D62"/>
    <w:rsid w:val="00241B5E"/>
    <w:rsid w:val="00244BEF"/>
    <w:rsid w:val="00246447"/>
    <w:rsid w:val="00256982"/>
    <w:rsid w:val="002770E7"/>
    <w:rsid w:val="0028083F"/>
    <w:rsid w:val="00285F43"/>
    <w:rsid w:val="00286F0B"/>
    <w:rsid w:val="002920E6"/>
    <w:rsid w:val="002A71C9"/>
    <w:rsid w:val="002B033E"/>
    <w:rsid w:val="002B1A30"/>
    <w:rsid w:val="002B68AB"/>
    <w:rsid w:val="002C156A"/>
    <w:rsid w:val="002C5157"/>
    <w:rsid w:val="00300F7E"/>
    <w:rsid w:val="00301C19"/>
    <w:rsid w:val="00304403"/>
    <w:rsid w:val="00323032"/>
    <w:rsid w:val="00326F1A"/>
    <w:rsid w:val="00327405"/>
    <w:rsid w:val="00330988"/>
    <w:rsid w:val="00330A95"/>
    <w:rsid w:val="003316AC"/>
    <w:rsid w:val="0033247E"/>
    <w:rsid w:val="00357767"/>
    <w:rsid w:val="00371FDB"/>
    <w:rsid w:val="0037791B"/>
    <w:rsid w:val="0039325C"/>
    <w:rsid w:val="00394DC2"/>
    <w:rsid w:val="003A2C31"/>
    <w:rsid w:val="003B72A5"/>
    <w:rsid w:val="003C0FAD"/>
    <w:rsid w:val="003D289D"/>
    <w:rsid w:val="003D42E5"/>
    <w:rsid w:val="003E0571"/>
    <w:rsid w:val="003E2E4C"/>
    <w:rsid w:val="003F46C4"/>
    <w:rsid w:val="003F5B09"/>
    <w:rsid w:val="003F6F7F"/>
    <w:rsid w:val="00410B71"/>
    <w:rsid w:val="004206EA"/>
    <w:rsid w:val="00424921"/>
    <w:rsid w:val="00430052"/>
    <w:rsid w:val="004425C9"/>
    <w:rsid w:val="00446286"/>
    <w:rsid w:val="00457EF5"/>
    <w:rsid w:val="004627DB"/>
    <w:rsid w:val="004674B2"/>
    <w:rsid w:val="00481DBD"/>
    <w:rsid w:val="00492AE4"/>
    <w:rsid w:val="004C1B37"/>
    <w:rsid w:val="004C5C60"/>
    <w:rsid w:val="004C719E"/>
    <w:rsid w:val="004D0DDE"/>
    <w:rsid w:val="004D62C9"/>
    <w:rsid w:val="004D6933"/>
    <w:rsid w:val="004D7941"/>
    <w:rsid w:val="004E3559"/>
    <w:rsid w:val="0050061B"/>
    <w:rsid w:val="005045C9"/>
    <w:rsid w:val="005173F3"/>
    <w:rsid w:val="00517E5C"/>
    <w:rsid w:val="00525C1B"/>
    <w:rsid w:val="0052690D"/>
    <w:rsid w:val="0053396D"/>
    <w:rsid w:val="005558AA"/>
    <w:rsid w:val="00566046"/>
    <w:rsid w:val="005676AB"/>
    <w:rsid w:val="00583A56"/>
    <w:rsid w:val="00596631"/>
    <w:rsid w:val="005A6FE0"/>
    <w:rsid w:val="005B0CDA"/>
    <w:rsid w:val="005C0986"/>
    <w:rsid w:val="005C3FA6"/>
    <w:rsid w:val="005C4D86"/>
    <w:rsid w:val="005D172C"/>
    <w:rsid w:val="005E21EF"/>
    <w:rsid w:val="005F21AD"/>
    <w:rsid w:val="005F5A79"/>
    <w:rsid w:val="00601427"/>
    <w:rsid w:val="00614E89"/>
    <w:rsid w:val="006203D9"/>
    <w:rsid w:val="006333FD"/>
    <w:rsid w:val="00637600"/>
    <w:rsid w:val="0065471E"/>
    <w:rsid w:val="006628C1"/>
    <w:rsid w:val="00663913"/>
    <w:rsid w:val="00665B16"/>
    <w:rsid w:val="006725CA"/>
    <w:rsid w:val="0068523B"/>
    <w:rsid w:val="00696AF9"/>
    <w:rsid w:val="006A1B29"/>
    <w:rsid w:val="006A470E"/>
    <w:rsid w:val="006B3B82"/>
    <w:rsid w:val="006C05E6"/>
    <w:rsid w:val="006C2506"/>
    <w:rsid w:val="006C4257"/>
    <w:rsid w:val="006C4AD2"/>
    <w:rsid w:val="006C681B"/>
    <w:rsid w:val="006D0AE7"/>
    <w:rsid w:val="006D4676"/>
    <w:rsid w:val="006D4C35"/>
    <w:rsid w:val="006D7D6B"/>
    <w:rsid w:val="006E5DCA"/>
    <w:rsid w:val="006F36C2"/>
    <w:rsid w:val="006F38AE"/>
    <w:rsid w:val="006F4E67"/>
    <w:rsid w:val="006F6E9B"/>
    <w:rsid w:val="00752818"/>
    <w:rsid w:val="0076024E"/>
    <w:rsid w:val="00784460"/>
    <w:rsid w:val="00786832"/>
    <w:rsid w:val="007A2A78"/>
    <w:rsid w:val="007A2F6C"/>
    <w:rsid w:val="007B657D"/>
    <w:rsid w:val="007C4488"/>
    <w:rsid w:val="007D7A2B"/>
    <w:rsid w:val="00814038"/>
    <w:rsid w:val="00821370"/>
    <w:rsid w:val="008226C2"/>
    <w:rsid w:val="0082551F"/>
    <w:rsid w:val="00827A05"/>
    <w:rsid w:val="00827E52"/>
    <w:rsid w:val="00832BD9"/>
    <w:rsid w:val="00832E7F"/>
    <w:rsid w:val="00841AEA"/>
    <w:rsid w:val="00846135"/>
    <w:rsid w:val="0085077F"/>
    <w:rsid w:val="00851A20"/>
    <w:rsid w:val="0086288D"/>
    <w:rsid w:val="0087091A"/>
    <w:rsid w:val="0087317D"/>
    <w:rsid w:val="00875E24"/>
    <w:rsid w:val="008966EC"/>
    <w:rsid w:val="008A61A4"/>
    <w:rsid w:val="008D0989"/>
    <w:rsid w:val="008D5B5E"/>
    <w:rsid w:val="00907163"/>
    <w:rsid w:val="00912C82"/>
    <w:rsid w:val="009147CB"/>
    <w:rsid w:val="00916834"/>
    <w:rsid w:val="00941F43"/>
    <w:rsid w:val="009442F0"/>
    <w:rsid w:val="009675C8"/>
    <w:rsid w:val="00971CCE"/>
    <w:rsid w:val="00986894"/>
    <w:rsid w:val="009918B2"/>
    <w:rsid w:val="00995500"/>
    <w:rsid w:val="009A4661"/>
    <w:rsid w:val="009B0075"/>
    <w:rsid w:val="009B24E0"/>
    <w:rsid w:val="009B4C31"/>
    <w:rsid w:val="009B5DA4"/>
    <w:rsid w:val="009C0FD5"/>
    <w:rsid w:val="009C2AAC"/>
    <w:rsid w:val="009D3200"/>
    <w:rsid w:val="009D49D4"/>
    <w:rsid w:val="009D4AFE"/>
    <w:rsid w:val="009D5458"/>
    <w:rsid w:val="009D773E"/>
    <w:rsid w:val="009E326E"/>
    <w:rsid w:val="009F6238"/>
    <w:rsid w:val="00A070B6"/>
    <w:rsid w:val="00A0724C"/>
    <w:rsid w:val="00A145AF"/>
    <w:rsid w:val="00A34D75"/>
    <w:rsid w:val="00A57686"/>
    <w:rsid w:val="00A62BD1"/>
    <w:rsid w:val="00A670AC"/>
    <w:rsid w:val="00A72ECD"/>
    <w:rsid w:val="00A74598"/>
    <w:rsid w:val="00A75867"/>
    <w:rsid w:val="00A82731"/>
    <w:rsid w:val="00A86C56"/>
    <w:rsid w:val="00A9418D"/>
    <w:rsid w:val="00A9578C"/>
    <w:rsid w:val="00AA4443"/>
    <w:rsid w:val="00AA4B9F"/>
    <w:rsid w:val="00AB119E"/>
    <w:rsid w:val="00AC1F18"/>
    <w:rsid w:val="00AD3218"/>
    <w:rsid w:val="00AD60CA"/>
    <w:rsid w:val="00AE0AA7"/>
    <w:rsid w:val="00AE33E4"/>
    <w:rsid w:val="00AE340A"/>
    <w:rsid w:val="00AE364A"/>
    <w:rsid w:val="00AE6B5A"/>
    <w:rsid w:val="00AE7259"/>
    <w:rsid w:val="00AF6094"/>
    <w:rsid w:val="00B00024"/>
    <w:rsid w:val="00B23809"/>
    <w:rsid w:val="00B34635"/>
    <w:rsid w:val="00B50C4B"/>
    <w:rsid w:val="00B5347F"/>
    <w:rsid w:val="00B57FB2"/>
    <w:rsid w:val="00B64023"/>
    <w:rsid w:val="00B70E36"/>
    <w:rsid w:val="00B80467"/>
    <w:rsid w:val="00B83ED5"/>
    <w:rsid w:val="00B84259"/>
    <w:rsid w:val="00B92AA6"/>
    <w:rsid w:val="00B97481"/>
    <w:rsid w:val="00BA42D3"/>
    <w:rsid w:val="00BB5241"/>
    <w:rsid w:val="00BB61A8"/>
    <w:rsid w:val="00BC05C8"/>
    <w:rsid w:val="00BD086E"/>
    <w:rsid w:val="00BF29AA"/>
    <w:rsid w:val="00BF385F"/>
    <w:rsid w:val="00C0698A"/>
    <w:rsid w:val="00C14983"/>
    <w:rsid w:val="00C316B3"/>
    <w:rsid w:val="00C361D7"/>
    <w:rsid w:val="00C4050D"/>
    <w:rsid w:val="00C43FAE"/>
    <w:rsid w:val="00C53437"/>
    <w:rsid w:val="00C64B93"/>
    <w:rsid w:val="00C655D2"/>
    <w:rsid w:val="00C71F9E"/>
    <w:rsid w:val="00C726A8"/>
    <w:rsid w:val="00C73E34"/>
    <w:rsid w:val="00C765DC"/>
    <w:rsid w:val="00C81E50"/>
    <w:rsid w:val="00CA0DAF"/>
    <w:rsid w:val="00CA3227"/>
    <w:rsid w:val="00CB563B"/>
    <w:rsid w:val="00CC10AC"/>
    <w:rsid w:val="00CC2C10"/>
    <w:rsid w:val="00CC4396"/>
    <w:rsid w:val="00CC7EE5"/>
    <w:rsid w:val="00CD08BC"/>
    <w:rsid w:val="00CD2694"/>
    <w:rsid w:val="00CD432B"/>
    <w:rsid w:val="00D1062A"/>
    <w:rsid w:val="00D13F44"/>
    <w:rsid w:val="00D274B2"/>
    <w:rsid w:val="00D42123"/>
    <w:rsid w:val="00D422C8"/>
    <w:rsid w:val="00D423A4"/>
    <w:rsid w:val="00D43B8C"/>
    <w:rsid w:val="00D45753"/>
    <w:rsid w:val="00D51EF8"/>
    <w:rsid w:val="00D549F7"/>
    <w:rsid w:val="00D654E5"/>
    <w:rsid w:val="00D7120C"/>
    <w:rsid w:val="00D86010"/>
    <w:rsid w:val="00D914F8"/>
    <w:rsid w:val="00DB1FD6"/>
    <w:rsid w:val="00DB423F"/>
    <w:rsid w:val="00DB5A91"/>
    <w:rsid w:val="00DC5459"/>
    <w:rsid w:val="00DD0ACD"/>
    <w:rsid w:val="00DD51F9"/>
    <w:rsid w:val="00DD5E58"/>
    <w:rsid w:val="00DE17B2"/>
    <w:rsid w:val="00DF3BB2"/>
    <w:rsid w:val="00DF5B7B"/>
    <w:rsid w:val="00E002F3"/>
    <w:rsid w:val="00E0146A"/>
    <w:rsid w:val="00E03A86"/>
    <w:rsid w:val="00E03AE3"/>
    <w:rsid w:val="00E171BB"/>
    <w:rsid w:val="00E21EF4"/>
    <w:rsid w:val="00E428F4"/>
    <w:rsid w:val="00E65D6A"/>
    <w:rsid w:val="00E666A2"/>
    <w:rsid w:val="00E75C14"/>
    <w:rsid w:val="00E80237"/>
    <w:rsid w:val="00EA6522"/>
    <w:rsid w:val="00EC1D01"/>
    <w:rsid w:val="00EC1E44"/>
    <w:rsid w:val="00EE00F3"/>
    <w:rsid w:val="00EE7A73"/>
    <w:rsid w:val="00EF580F"/>
    <w:rsid w:val="00F208EF"/>
    <w:rsid w:val="00F21F08"/>
    <w:rsid w:val="00F31A93"/>
    <w:rsid w:val="00F34F77"/>
    <w:rsid w:val="00F35DE4"/>
    <w:rsid w:val="00F431CB"/>
    <w:rsid w:val="00F53BE8"/>
    <w:rsid w:val="00FA423E"/>
    <w:rsid w:val="00FA5F5E"/>
    <w:rsid w:val="00FB0966"/>
    <w:rsid w:val="00FB4F21"/>
    <w:rsid w:val="00FB68DE"/>
    <w:rsid w:val="00FC5795"/>
    <w:rsid w:val="00FD4EEC"/>
    <w:rsid w:val="00FF01AF"/>
    <w:rsid w:val="00FF1A1F"/>
    <w:rsid w:val="01E03A6F"/>
    <w:rsid w:val="01FB2DCC"/>
    <w:rsid w:val="01FF1347"/>
    <w:rsid w:val="02704AC1"/>
    <w:rsid w:val="02D465B2"/>
    <w:rsid w:val="03277DA7"/>
    <w:rsid w:val="03EC3069"/>
    <w:rsid w:val="04811B2F"/>
    <w:rsid w:val="049417DB"/>
    <w:rsid w:val="04EB6FD1"/>
    <w:rsid w:val="05033437"/>
    <w:rsid w:val="05EC3993"/>
    <w:rsid w:val="0600479E"/>
    <w:rsid w:val="06194D92"/>
    <w:rsid w:val="06D90C87"/>
    <w:rsid w:val="06ED6A17"/>
    <w:rsid w:val="06F04929"/>
    <w:rsid w:val="07055B3F"/>
    <w:rsid w:val="08637838"/>
    <w:rsid w:val="08881C88"/>
    <w:rsid w:val="08D947A5"/>
    <w:rsid w:val="08FC529D"/>
    <w:rsid w:val="091B316B"/>
    <w:rsid w:val="09444C34"/>
    <w:rsid w:val="09E9006D"/>
    <w:rsid w:val="0A7A0CB6"/>
    <w:rsid w:val="0AF04EF9"/>
    <w:rsid w:val="0B2C24B9"/>
    <w:rsid w:val="0BA930D5"/>
    <w:rsid w:val="0C6D0285"/>
    <w:rsid w:val="0CAF204B"/>
    <w:rsid w:val="0D4F4F76"/>
    <w:rsid w:val="0DD77F9D"/>
    <w:rsid w:val="0E28298C"/>
    <w:rsid w:val="0EF06B8C"/>
    <w:rsid w:val="0F243CA1"/>
    <w:rsid w:val="0F64039A"/>
    <w:rsid w:val="104C4F78"/>
    <w:rsid w:val="10CE7A6E"/>
    <w:rsid w:val="11D64DB8"/>
    <w:rsid w:val="11FB180C"/>
    <w:rsid w:val="12292715"/>
    <w:rsid w:val="127A131C"/>
    <w:rsid w:val="129F6B53"/>
    <w:rsid w:val="132163E9"/>
    <w:rsid w:val="132318EC"/>
    <w:rsid w:val="13336289"/>
    <w:rsid w:val="13653544"/>
    <w:rsid w:val="14042111"/>
    <w:rsid w:val="14694A91"/>
    <w:rsid w:val="14B622A1"/>
    <w:rsid w:val="15406575"/>
    <w:rsid w:val="15D937E1"/>
    <w:rsid w:val="15F3521F"/>
    <w:rsid w:val="162C4DCE"/>
    <w:rsid w:val="167B2863"/>
    <w:rsid w:val="16CF5943"/>
    <w:rsid w:val="17591614"/>
    <w:rsid w:val="186F430D"/>
    <w:rsid w:val="18941A2E"/>
    <w:rsid w:val="18F938EC"/>
    <w:rsid w:val="19052BF0"/>
    <w:rsid w:val="191C2F2B"/>
    <w:rsid w:val="19CB0E5B"/>
    <w:rsid w:val="1A000732"/>
    <w:rsid w:val="1AF53036"/>
    <w:rsid w:val="1B52141F"/>
    <w:rsid w:val="1B970F8D"/>
    <w:rsid w:val="1BA54090"/>
    <w:rsid w:val="1BBF1E56"/>
    <w:rsid w:val="1D120BCB"/>
    <w:rsid w:val="1D905D34"/>
    <w:rsid w:val="1E5A772D"/>
    <w:rsid w:val="1E6A4EF2"/>
    <w:rsid w:val="1ECA50F7"/>
    <w:rsid w:val="1F1574F2"/>
    <w:rsid w:val="1F2769C8"/>
    <w:rsid w:val="1F6F3A49"/>
    <w:rsid w:val="200D6CA2"/>
    <w:rsid w:val="212969C4"/>
    <w:rsid w:val="219771C8"/>
    <w:rsid w:val="21B147F2"/>
    <w:rsid w:val="21CB53ED"/>
    <w:rsid w:val="21F57FB9"/>
    <w:rsid w:val="23E85160"/>
    <w:rsid w:val="240370EB"/>
    <w:rsid w:val="24581C7A"/>
    <w:rsid w:val="247A0A63"/>
    <w:rsid w:val="24B71D90"/>
    <w:rsid w:val="24DB0B9B"/>
    <w:rsid w:val="24DB53F7"/>
    <w:rsid w:val="258475A1"/>
    <w:rsid w:val="25D266A1"/>
    <w:rsid w:val="26EC23CE"/>
    <w:rsid w:val="276E64A1"/>
    <w:rsid w:val="277979AD"/>
    <w:rsid w:val="27B54980"/>
    <w:rsid w:val="27B7223F"/>
    <w:rsid w:val="27DB3FC7"/>
    <w:rsid w:val="281C737A"/>
    <w:rsid w:val="28C07479"/>
    <w:rsid w:val="29C277AF"/>
    <w:rsid w:val="2A1A322A"/>
    <w:rsid w:val="2A37111B"/>
    <w:rsid w:val="2B4F2B9A"/>
    <w:rsid w:val="2B7641B0"/>
    <w:rsid w:val="2BC5191C"/>
    <w:rsid w:val="2BDC59EE"/>
    <w:rsid w:val="2C3777F1"/>
    <w:rsid w:val="2DA90316"/>
    <w:rsid w:val="2E69772E"/>
    <w:rsid w:val="2EEC5FB1"/>
    <w:rsid w:val="2F1437C4"/>
    <w:rsid w:val="2FB85F5A"/>
    <w:rsid w:val="300008CD"/>
    <w:rsid w:val="302D1031"/>
    <w:rsid w:val="31231BA7"/>
    <w:rsid w:val="31812FE5"/>
    <w:rsid w:val="3218508B"/>
    <w:rsid w:val="324671E7"/>
    <w:rsid w:val="3281659D"/>
    <w:rsid w:val="3359393D"/>
    <w:rsid w:val="33F044EA"/>
    <w:rsid w:val="35404BB3"/>
    <w:rsid w:val="35692D85"/>
    <w:rsid w:val="35C721C0"/>
    <w:rsid w:val="36064819"/>
    <w:rsid w:val="362631C6"/>
    <w:rsid w:val="368D008F"/>
    <w:rsid w:val="370D1F91"/>
    <w:rsid w:val="3725740D"/>
    <w:rsid w:val="372D53A3"/>
    <w:rsid w:val="372E2B9F"/>
    <w:rsid w:val="378660D1"/>
    <w:rsid w:val="37973C74"/>
    <w:rsid w:val="37C1628B"/>
    <w:rsid w:val="381468DF"/>
    <w:rsid w:val="38541222"/>
    <w:rsid w:val="38AA3FD5"/>
    <w:rsid w:val="39190C10"/>
    <w:rsid w:val="393E5858"/>
    <w:rsid w:val="39490E78"/>
    <w:rsid w:val="39D277FD"/>
    <w:rsid w:val="3A046D2E"/>
    <w:rsid w:val="3A690C77"/>
    <w:rsid w:val="3B2513FA"/>
    <w:rsid w:val="3B6A141B"/>
    <w:rsid w:val="3C462397"/>
    <w:rsid w:val="3C62144E"/>
    <w:rsid w:val="3C881F3B"/>
    <w:rsid w:val="3C8D1453"/>
    <w:rsid w:val="3CE3164C"/>
    <w:rsid w:val="3D112784"/>
    <w:rsid w:val="3D537E1B"/>
    <w:rsid w:val="3D6E4AA8"/>
    <w:rsid w:val="3EE40531"/>
    <w:rsid w:val="3FF33701"/>
    <w:rsid w:val="418C43F6"/>
    <w:rsid w:val="41BD52B5"/>
    <w:rsid w:val="41BD60A7"/>
    <w:rsid w:val="41C405BA"/>
    <w:rsid w:val="428E44BD"/>
    <w:rsid w:val="42E97456"/>
    <w:rsid w:val="434A4095"/>
    <w:rsid w:val="439472FE"/>
    <w:rsid w:val="439B6EBF"/>
    <w:rsid w:val="44A40E36"/>
    <w:rsid w:val="44FC5B4F"/>
    <w:rsid w:val="454F4CC7"/>
    <w:rsid w:val="46AA0DB6"/>
    <w:rsid w:val="46B43F0C"/>
    <w:rsid w:val="46CA2F82"/>
    <w:rsid w:val="47577F36"/>
    <w:rsid w:val="479964F6"/>
    <w:rsid w:val="48963B22"/>
    <w:rsid w:val="48D94F09"/>
    <w:rsid w:val="48EA3CED"/>
    <w:rsid w:val="499719C0"/>
    <w:rsid w:val="4A770496"/>
    <w:rsid w:val="4AA11892"/>
    <w:rsid w:val="4AAF415B"/>
    <w:rsid w:val="4B29638C"/>
    <w:rsid w:val="4B6277F9"/>
    <w:rsid w:val="4B6327A2"/>
    <w:rsid w:val="4BA20FAE"/>
    <w:rsid w:val="4C363818"/>
    <w:rsid w:val="4D4B5919"/>
    <w:rsid w:val="4DA82344"/>
    <w:rsid w:val="4DAB7548"/>
    <w:rsid w:val="4DD02D06"/>
    <w:rsid w:val="4DD23DD1"/>
    <w:rsid w:val="4DF723A2"/>
    <w:rsid w:val="4E0F0630"/>
    <w:rsid w:val="4E782FE8"/>
    <w:rsid w:val="4E7A3EF7"/>
    <w:rsid w:val="4EB04145"/>
    <w:rsid w:val="4FEE4422"/>
    <w:rsid w:val="509D107F"/>
    <w:rsid w:val="50A768BA"/>
    <w:rsid w:val="50B56320"/>
    <w:rsid w:val="50B80408"/>
    <w:rsid w:val="50F15565"/>
    <w:rsid w:val="51BC073E"/>
    <w:rsid w:val="52B94388"/>
    <w:rsid w:val="52BE1322"/>
    <w:rsid w:val="532B4109"/>
    <w:rsid w:val="536769A7"/>
    <w:rsid w:val="53691BA5"/>
    <w:rsid w:val="56BD1BE4"/>
    <w:rsid w:val="575C7524"/>
    <w:rsid w:val="57B96CF3"/>
    <w:rsid w:val="590C2384"/>
    <w:rsid w:val="5A3771B1"/>
    <w:rsid w:val="5A503E97"/>
    <w:rsid w:val="5A7178D9"/>
    <w:rsid w:val="5AF86842"/>
    <w:rsid w:val="5B1F0AAD"/>
    <w:rsid w:val="5B224973"/>
    <w:rsid w:val="5CB94968"/>
    <w:rsid w:val="5E4707BD"/>
    <w:rsid w:val="5E7B7150"/>
    <w:rsid w:val="5E8C455A"/>
    <w:rsid w:val="5E974135"/>
    <w:rsid w:val="5F1E2C38"/>
    <w:rsid w:val="5F3B26B1"/>
    <w:rsid w:val="60E37CEF"/>
    <w:rsid w:val="61E35540"/>
    <w:rsid w:val="622B0212"/>
    <w:rsid w:val="631555C6"/>
    <w:rsid w:val="631D201C"/>
    <w:rsid w:val="646655BE"/>
    <w:rsid w:val="65EB1D9B"/>
    <w:rsid w:val="66604E7A"/>
    <w:rsid w:val="671D377E"/>
    <w:rsid w:val="67B40385"/>
    <w:rsid w:val="67EC6DD5"/>
    <w:rsid w:val="67FB362F"/>
    <w:rsid w:val="694E6DF8"/>
    <w:rsid w:val="69862972"/>
    <w:rsid w:val="69EE508C"/>
    <w:rsid w:val="6A102725"/>
    <w:rsid w:val="6A364D89"/>
    <w:rsid w:val="6AEC6217"/>
    <w:rsid w:val="6AF66F6D"/>
    <w:rsid w:val="6B016FFE"/>
    <w:rsid w:val="6BED01C6"/>
    <w:rsid w:val="6C012C58"/>
    <w:rsid w:val="6CF22E26"/>
    <w:rsid w:val="6D07401E"/>
    <w:rsid w:val="6DAB1EAB"/>
    <w:rsid w:val="6DE257B4"/>
    <w:rsid w:val="6EB67AFD"/>
    <w:rsid w:val="6EBC4DE6"/>
    <w:rsid w:val="6EC540D5"/>
    <w:rsid w:val="6F3D6A67"/>
    <w:rsid w:val="6F784A31"/>
    <w:rsid w:val="6FAC0879"/>
    <w:rsid w:val="6FC832C3"/>
    <w:rsid w:val="6FEE15BE"/>
    <w:rsid w:val="706546CA"/>
    <w:rsid w:val="708F33A6"/>
    <w:rsid w:val="70947055"/>
    <w:rsid w:val="71A86DAC"/>
    <w:rsid w:val="71F0404C"/>
    <w:rsid w:val="723E462E"/>
    <w:rsid w:val="73FB6A64"/>
    <w:rsid w:val="74B1311C"/>
    <w:rsid w:val="759A183E"/>
    <w:rsid w:val="75B97B95"/>
    <w:rsid w:val="768A45BA"/>
    <w:rsid w:val="76F649DD"/>
    <w:rsid w:val="778C655C"/>
    <w:rsid w:val="778E3BF1"/>
    <w:rsid w:val="77E445E3"/>
    <w:rsid w:val="7812309D"/>
    <w:rsid w:val="78353625"/>
    <w:rsid w:val="7855070D"/>
    <w:rsid w:val="78764D25"/>
    <w:rsid w:val="795240BA"/>
    <w:rsid w:val="795B269F"/>
    <w:rsid w:val="798241DD"/>
    <w:rsid w:val="79DE208C"/>
    <w:rsid w:val="7A221466"/>
    <w:rsid w:val="7A680985"/>
    <w:rsid w:val="7B471A10"/>
    <w:rsid w:val="7B4D7964"/>
    <w:rsid w:val="7BF3509F"/>
    <w:rsid w:val="7CAD1D71"/>
    <w:rsid w:val="7D5B335C"/>
    <w:rsid w:val="7D7E32B0"/>
    <w:rsid w:val="7D9A14BE"/>
    <w:rsid w:val="7D9A73F1"/>
    <w:rsid w:val="7DB75B95"/>
    <w:rsid w:val="7EAF516D"/>
    <w:rsid w:val="7EB44FA2"/>
    <w:rsid w:val="7EE3536E"/>
    <w:rsid w:val="7EF838D5"/>
    <w:rsid w:val="7EFB1CC4"/>
    <w:rsid w:val="7F3523DC"/>
    <w:rsid w:val="7F9E4656"/>
    <w:rsid w:val="7FF931A8"/>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39" w:semiHidden="0" w:name="toc 2"/>
    <w:lsdException w:qFormat="1" w:unhideWhenUsed="0" w:uiPriority="39" w:semiHidden="0" w:name="toc 3"/>
    <w:lsdException w:qFormat="1" w:unhideWhenUsed="0" w:uiPriority="99" w:semiHidden="0" w:name="toc 4"/>
    <w:lsdException w:uiPriority="39" w:name="toc 5" w:locked="1"/>
    <w:lsdException w:uiPriority="39" w:name="toc 6" w:locked="1"/>
    <w:lsdException w:uiPriority="39" w:name="toc 7" w:locked="1"/>
    <w:lsdException w:uiPriority="39" w:name="toc 8" w:locked="1"/>
    <w:lsdException w:uiPriority="39" w:name="toc 9" w:locked="1"/>
    <w:lsdException w:qFormat="1" w:unhideWhenUsed="0" w:uiPriority="99" w:semiHidden="0" w:name="Normal Indent"/>
    <w:lsdException w:uiPriority="99" w:name="footnote text" w:locked="1"/>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semiHidden="0"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1" w:semiHidden="0"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uiPriority="99" w:name="Body Text First Indent" w:locked="1"/>
    <w:lsdException w:uiPriority="99" w:name="Body Text First Indent 2" w:locked="1"/>
    <w:lsdException w:uiPriority="99" w:name="Note Heading" w:locked="1"/>
    <w:lsdException w:uiPriority="99" w:name="Body Text 2" w:locked="1"/>
    <w:lsdException w:qFormat="1" w:unhideWhenUsed="0" w:uiPriority="99" w:semiHidden="0" w:name="Body Text 3"/>
    <w:lsdException w:uiPriority="99" w:name="Body Text Indent 2" w:locked="1"/>
    <w:lsdException w:uiPriority="99" w:name="Body Text Indent 3" w:locked="1"/>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22" w:semiHidden="0" w:name="Strong" w:locked="1"/>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0"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0"/>
    <w:qFormat/>
    <w:uiPriority w:val="99"/>
    <w:pPr>
      <w:keepNext/>
      <w:keepLines/>
      <w:spacing w:before="340" w:after="330" w:line="578" w:lineRule="auto"/>
      <w:outlineLvl w:val="0"/>
    </w:pPr>
    <w:rPr>
      <w:b/>
      <w:bCs/>
      <w:kern w:val="44"/>
      <w:sz w:val="44"/>
      <w:szCs w:val="44"/>
    </w:rPr>
  </w:style>
  <w:style w:type="paragraph" w:styleId="4">
    <w:name w:val="heading 2"/>
    <w:basedOn w:val="1"/>
    <w:next w:val="1"/>
    <w:link w:val="31"/>
    <w:qFormat/>
    <w:uiPriority w:val="99"/>
    <w:pPr>
      <w:keepNext/>
      <w:keepLines/>
      <w:spacing w:before="120" w:after="120"/>
      <w:jc w:val="center"/>
      <w:outlineLvl w:val="1"/>
    </w:pPr>
    <w:rPr>
      <w:rFonts w:ascii="Cambria" w:hAnsi="Cambria"/>
      <w:b/>
      <w:bCs/>
      <w:kern w:val="0"/>
      <w:sz w:val="32"/>
      <w:szCs w:val="32"/>
    </w:rPr>
  </w:style>
  <w:style w:type="paragraph" w:styleId="5">
    <w:name w:val="heading 3"/>
    <w:basedOn w:val="1"/>
    <w:next w:val="1"/>
    <w:link w:val="32"/>
    <w:qFormat/>
    <w:uiPriority w:val="99"/>
    <w:pPr>
      <w:keepNext/>
      <w:keepLines/>
      <w:jc w:val="left"/>
      <w:outlineLvl w:val="2"/>
    </w:pPr>
    <w:rPr>
      <w:b/>
      <w:kern w:val="0"/>
      <w:sz w:val="32"/>
      <w:szCs w:val="20"/>
    </w:rPr>
  </w:style>
  <w:style w:type="paragraph" w:styleId="6">
    <w:name w:val="heading 4"/>
    <w:basedOn w:val="1"/>
    <w:next w:val="1"/>
    <w:link w:val="33"/>
    <w:qFormat/>
    <w:uiPriority w:val="99"/>
    <w:pPr>
      <w:keepNext/>
      <w:keepLines/>
      <w:jc w:val="left"/>
      <w:outlineLvl w:val="3"/>
    </w:pPr>
    <w:rPr>
      <w:rFonts w:ascii="Cambria" w:hAnsi="Cambria"/>
      <w:b/>
      <w:bCs/>
      <w:kern w:val="0"/>
      <w:sz w:val="28"/>
      <w:szCs w:val="28"/>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locked/>
    <w:uiPriority w:val="1"/>
    <w:rPr>
      <w:rFonts w:ascii="仿宋" w:hAnsi="仿宋" w:eastAsia="仿宋" w:cs="仿宋"/>
      <w:sz w:val="28"/>
      <w:szCs w:val="28"/>
      <w:lang w:val="zh-CN" w:eastAsia="zh-CN" w:bidi="zh-CN"/>
    </w:rPr>
  </w:style>
  <w:style w:type="paragraph" w:styleId="7">
    <w:name w:val="Normal Indent"/>
    <w:basedOn w:val="1"/>
    <w:qFormat/>
    <w:uiPriority w:val="99"/>
    <w:pPr>
      <w:ind w:firstLine="420" w:firstLineChars="200"/>
    </w:pPr>
  </w:style>
  <w:style w:type="paragraph" w:styleId="8">
    <w:name w:val="annotation text"/>
    <w:basedOn w:val="1"/>
    <w:link w:val="34"/>
    <w:qFormat/>
    <w:uiPriority w:val="99"/>
    <w:pPr>
      <w:jc w:val="left"/>
    </w:pPr>
    <w:rPr>
      <w:kern w:val="0"/>
      <w:sz w:val="20"/>
    </w:rPr>
  </w:style>
  <w:style w:type="paragraph" w:styleId="9">
    <w:name w:val="Body Text 3"/>
    <w:basedOn w:val="1"/>
    <w:link w:val="36"/>
    <w:qFormat/>
    <w:uiPriority w:val="99"/>
    <w:rPr>
      <w:kern w:val="0"/>
      <w:sz w:val="16"/>
      <w:szCs w:val="16"/>
    </w:rPr>
  </w:style>
  <w:style w:type="paragraph" w:styleId="10">
    <w:name w:val="Body Text Indent"/>
    <w:basedOn w:val="1"/>
    <w:link w:val="37"/>
    <w:qFormat/>
    <w:uiPriority w:val="99"/>
    <w:pPr>
      <w:ind w:left="538" w:hanging="538" w:hangingChars="192"/>
    </w:pPr>
    <w:rPr>
      <w:kern w:val="0"/>
      <w:sz w:val="20"/>
    </w:rPr>
  </w:style>
  <w:style w:type="paragraph" w:styleId="11">
    <w:name w:val="toc 3"/>
    <w:basedOn w:val="1"/>
    <w:next w:val="1"/>
    <w:qFormat/>
    <w:uiPriority w:val="39"/>
    <w:pPr>
      <w:spacing w:line="240" w:lineRule="auto"/>
      <w:ind w:left="420"/>
      <w:jc w:val="left"/>
    </w:pPr>
    <w:rPr>
      <w:iCs/>
      <w:sz w:val="20"/>
      <w:szCs w:val="20"/>
    </w:rPr>
  </w:style>
  <w:style w:type="paragraph" w:styleId="12">
    <w:name w:val="Plain Text"/>
    <w:basedOn w:val="1"/>
    <w:link w:val="38"/>
    <w:qFormat/>
    <w:uiPriority w:val="99"/>
    <w:pPr>
      <w:ind w:firstLine="200" w:firstLineChars="200"/>
    </w:pPr>
    <w:rPr>
      <w:rFonts w:ascii="宋体" w:hAnsi="Courier New"/>
      <w:kern w:val="0"/>
      <w:sz w:val="20"/>
      <w:szCs w:val="21"/>
    </w:rPr>
  </w:style>
  <w:style w:type="paragraph" w:styleId="13">
    <w:name w:val="Date"/>
    <w:basedOn w:val="1"/>
    <w:next w:val="1"/>
    <w:link w:val="39"/>
    <w:qFormat/>
    <w:uiPriority w:val="99"/>
    <w:rPr>
      <w:kern w:val="0"/>
      <w:sz w:val="20"/>
    </w:rPr>
  </w:style>
  <w:style w:type="paragraph" w:styleId="14">
    <w:name w:val="Balloon Text"/>
    <w:basedOn w:val="1"/>
    <w:link w:val="40"/>
    <w:semiHidden/>
    <w:qFormat/>
    <w:uiPriority w:val="99"/>
    <w:rPr>
      <w:kern w:val="0"/>
      <w:sz w:val="2"/>
    </w:rPr>
  </w:style>
  <w:style w:type="paragraph" w:styleId="15">
    <w:name w:val="footer"/>
    <w:basedOn w:val="1"/>
    <w:link w:val="41"/>
    <w:qFormat/>
    <w:uiPriority w:val="99"/>
    <w:pPr>
      <w:tabs>
        <w:tab w:val="center" w:pos="4153"/>
        <w:tab w:val="right" w:pos="8306"/>
      </w:tabs>
      <w:snapToGrid w:val="0"/>
      <w:jc w:val="left"/>
    </w:pPr>
    <w:rPr>
      <w:kern w:val="0"/>
      <w:sz w:val="18"/>
      <w:szCs w:val="18"/>
    </w:rPr>
  </w:style>
  <w:style w:type="paragraph" w:styleId="16">
    <w:name w:val="header"/>
    <w:basedOn w:val="1"/>
    <w:link w:val="42"/>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kern w:val="0"/>
      <w:sz w:val="18"/>
      <w:szCs w:val="18"/>
    </w:rPr>
  </w:style>
  <w:style w:type="paragraph" w:styleId="17">
    <w:name w:val="toc 1"/>
    <w:basedOn w:val="1"/>
    <w:next w:val="1"/>
    <w:qFormat/>
    <w:uiPriority w:val="99"/>
    <w:pPr>
      <w:spacing w:line="240" w:lineRule="auto"/>
      <w:jc w:val="left"/>
    </w:pPr>
    <w:rPr>
      <w:bCs/>
      <w:caps/>
      <w:sz w:val="20"/>
      <w:szCs w:val="20"/>
    </w:rPr>
  </w:style>
  <w:style w:type="paragraph" w:styleId="18">
    <w:name w:val="toc 4"/>
    <w:basedOn w:val="1"/>
    <w:next w:val="1"/>
    <w:qFormat/>
    <w:uiPriority w:val="99"/>
    <w:pPr>
      <w:spacing w:line="240" w:lineRule="auto"/>
      <w:ind w:left="629"/>
      <w:jc w:val="left"/>
    </w:pPr>
    <w:rPr>
      <w:sz w:val="18"/>
      <w:szCs w:val="18"/>
    </w:rPr>
  </w:style>
  <w:style w:type="paragraph" w:styleId="19">
    <w:name w:val="toc 2"/>
    <w:basedOn w:val="1"/>
    <w:next w:val="1"/>
    <w:qFormat/>
    <w:uiPriority w:val="39"/>
    <w:pPr>
      <w:spacing w:line="240" w:lineRule="auto"/>
      <w:ind w:left="210"/>
      <w:jc w:val="left"/>
    </w:pPr>
    <w:rPr>
      <w:smallCaps/>
      <w:sz w:val="20"/>
      <w:szCs w:val="20"/>
    </w:rPr>
  </w:style>
  <w:style w:type="paragraph" w:styleId="20">
    <w:name w:val="Normal (Web)"/>
    <w:basedOn w:val="1"/>
    <w:qFormat/>
    <w:uiPriority w:val="99"/>
    <w:pPr>
      <w:widowControl/>
      <w:spacing w:beforeAutospacing="1" w:afterAutospacing="1"/>
      <w:jc w:val="left"/>
    </w:pPr>
    <w:rPr>
      <w:rFonts w:ascii="宋体" w:hAnsi="宋体" w:cs="宋体"/>
      <w:kern w:val="0"/>
      <w:sz w:val="24"/>
    </w:rPr>
  </w:style>
  <w:style w:type="paragraph" w:styleId="21">
    <w:name w:val="Title"/>
    <w:basedOn w:val="1"/>
    <w:link w:val="43"/>
    <w:qFormat/>
    <w:uiPriority w:val="99"/>
    <w:pPr>
      <w:jc w:val="center"/>
    </w:pPr>
    <w:rPr>
      <w:rFonts w:ascii="Cambria" w:hAnsi="Cambria"/>
      <w:b/>
      <w:bCs/>
      <w:kern w:val="0"/>
      <w:sz w:val="32"/>
      <w:szCs w:val="32"/>
    </w:rPr>
  </w:style>
  <w:style w:type="paragraph" w:styleId="22">
    <w:name w:val="annotation subject"/>
    <w:basedOn w:val="8"/>
    <w:next w:val="8"/>
    <w:link w:val="35"/>
    <w:semiHidden/>
    <w:qFormat/>
    <w:locked/>
    <w:uiPriority w:val="99"/>
    <w:rPr>
      <w:b/>
      <w:bCs/>
      <w:kern w:val="2"/>
      <w:sz w:val="21"/>
    </w:rPr>
  </w:style>
  <w:style w:type="table" w:styleId="24">
    <w:name w:val="Table Grid"/>
    <w:basedOn w:val="23"/>
    <w:qFormat/>
    <w:locked/>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6">
    <w:name w:val="page number"/>
    <w:basedOn w:val="25"/>
    <w:qFormat/>
    <w:uiPriority w:val="99"/>
    <w:rPr>
      <w:rFonts w:cs="Times New Roman"/>
    </w:rPr>
  </w:style>
  <w:style w:type="character" w:styleId="27">
    <w:name w:val="FollowedHyperlink"/>
    <w:basedOn w:val="25"/>
    <w:qFormat/>
    <w:uiPriority w:val="99"/>
    <w:rPr>
      <w:rFonts w:cs="Times New Roman"/>
      <w:color w:val="1B489E"/>
      <w:u w:val="none"/>
    </w:rPr>
  </w:style>
  <w:style w:type="character" w:styleId="28">
    <w:name w:val="Hyperlink"/>
    <w:basedOn w:val="25"/>
    <w:qFormat/>
    <w:uiPriority w:val="99"/>
    <w:rPr>
      <w:rFonts w:cs="Times New Roman"/>
      <w:color w:val="0000FF"/>
      <w:u w:val="single"/>
    </w:rPr>
  </w:style>
  <w:style w:type="character" w:styleId="29">
    <w:name w:val="annotation reference"/>
    <w:basedOn w:val="25"/>
    <w:qFormat/>
    <w:uiPriority w:val="99"/>
    <w:rPr>
      <w:rFonts w:cs="Times New Roman"/>
      <w:sz w:val="21"/>
    </w:rPr>
  </w:style>
  <w:style w:type="character" w:customStyle="1" w:styleId="30">
    <w:name w:val="标题 1 Char"/>
    <w:basedOn w:val="25"/>
    <w:link w:val="3"/>
    <w:qFormat/>
    <w:locked/>
    <w:uiPriority w:val="99"/>
    <w:rPr>
      <w:rFonts w:cs="Times New Roman"/>
      <w:b/>
      <w:kern w:val="44"/>
      <w:sz w:val="44"/>
    </w:rPr>
  </w:style>
  <w:style w:type="character" w:customStyle="1" w:styleId="31">
    <w:name w:val="标题 2 Char"/>
    <w:basedOn w:val="25"/>
    <w:link w:val="4"/>
    <w:semiHidden/>
    <w:qFormat/>
    <w:locked/>
    <w:uiPriority w:val="99"/>
    <w:rPr>
      <w:rFonts w:ascii="Cambria" w:hAnsi="Cambria" w:eastAsia="宋体" w:cs="Times New Roman"/>
      <w:b/>
      <w:sz w:val="32"/>
    </w:rPr>
  </w:style>
  <w:style w:type="character" w:customStyle="1" w:styleId="32">
    <w:name w:val="标题 3 Char"/>
    <w:basedOn w:val="25"/>
    <w:link w:val="5"/>
    <w:qFormat/>
    <w:locked/>
    <w:uiPriority w:val="99"/>
    <w:rPr>
      <w:rFonts w:cs="Times New Roman"/>
      <w:b/>
      <w:sz w:val="32"/>
    </w:rPr>
  </w:style>
  <w:style w:type="character" w:customStyle="1" w:styleId="33">
    <w:name w:val="标题 4 Char"/>
    <w:basedOn w:val="25"/>
    <w:link w:val="6"/>
    <w:semiHidden/>
    <w:qFormat/>
    <w:locked/>
    <w:uiPriority w:val="99"/>
    <w:rPr>
      <w:rFonts w:ascii="Cambria" w:hAnsi="Cambria" w:eastAsia="宋体" w:cs="Times New Roman"/>
      <w:b/>
      <w:sz w:val="28"/>
    </w:rPr>
  </w:style>
  <w:style w:type="character" w:customStyle="1" w:styleId="34">
    <w:name w:val="批注文字 Char"/>
    <w:basedOn w:val="25"/>
    <w:link w:val="8"/>
    <w:semiHidden/>
    <w:qFormat/>
    <w:locked/>
    <w:uiPriority w:val="99"/>
    <w:rPr>
      <w:rFonts w:cs="Times New Roman"/>
      <w:sz w:val="24"/>
    </w:rPr>
  </w:style>
  <w:style w:type="character" w:customStyle="1" w:styleId="35">
    <w:name w:val="批注主题 Char"/>
    <w:basedOn w:val="34"/>
    <w:link w:val="22"/>
    <w:semiHidden/>
    <w:qFormat/>
    <w:locked/>
    <w:uiPriority w:val="99"/>
    <w:rPr>
      <w:b/>
      <w:bCs/>
      <w:szCs w:val="24"/>
    </w:rPr>
  </w:style>
  <w:style w:type="character" w:customStyle="1" w:styleId="36">
    <w:name w:val="正文文本 3 Char"/>
    <w:basedOn w:val="25"/>
    <w:link w:val="9"/>
    <w:semiHidden/>
    <w:qFormat/>
    <w:locked/>
    <w:uiPriority w:val="99"/>
    <w:rPr>
      <w:rFonts w:cs="Times New Roman"/>
      <w:sz w:val="16"/>
    </w:rPr>
  </w:style>
  <w:style w:type="character" w:customStyle="1" w:styleId="37">
    <w:name w:val="正文文本缩进 Char"/>
    <w:basedOn w:val="25"/>
    <w:link w:val="10"/>
    <w:semiHidden/>
    <w:qFormat/>
    <w:locked/>
    <w:uiPriority w:val="99"/>
    <w:rPr>
      <w:rFonts w:cs="Times New Roman"/>
      <w:sz w:val="24"/>
    </w:rPr>
  </w:style>
  <w:style w:type="character" w:customStyle="1" w:styleId="38">
    <w:name w:val="纯文本 Char"/>
    <w:basedOn w:val="25"/>
    <w:link w:val="12"/>
    <w:semiHidden/>
    <w:qFormat/>
    <w:locked/>
    <w:uiPriority w:val="99"/>
    <w:rPr>
      <w:rFonts w:ascii="宋体" w:hAnsi="Courier New" w:cs="Times New Roman"/>
      <w:sz w:val="21"/>
    </w:rPr>
  </w:style>
  <w:style w:type="character" w:customStyle="1" w:styleId="39">
    <w:name w:val="日期 Char"/>
    <w:basedOn w:val="25"/>
    <w:link w:val="13"/>
    <w:semiHidden/>
    <w:qFormat/>
    <w:locked/>
    <w:uiPriority w:val="99"/>
    <w:rPr>
      <w:rFonts w:cs="Times New Roman"/>
      <w:sz w:val="24"/>
    </w:rPr>
  </w:style>
  <w:style w:type="character" w:customStyle="1" w:styleId="40">
    <w:name w:val="批注框文本 Char"/>
    <w:basedOn w:val="25"/>
    <w:link w:val="14"/>
    <w:semiHidden/>
    <w:qFormat/>
    <w:locked/>
    <w:uiPriority w:val="99"/>
    <w:rPr>
      <w:rFonts w:cs="Times New Roman"/>
      <w:sz w:val="2"/>
    </w:rPr>
  </w:style>
  <w:style w:type="character" w:customStyle="1" w:styleId="41">
    <w:name w:val="页脚 Char"/>
    <w:basedOn w:val="25"/>
    <w:link w:val="15"/>
    <w:semiHidden/>
    <w:qFormat/>
    <w:locked/>
    <w:uiPriority w:val="99"/>
    <w:rPr>
      <w:rFonts w:cs="Times New Roman"/>
      <w:sz w:val="18"/>
    </w:rPr>
  </w:style>
  <w:style w:type="character" w:customStyle="1" w:styleId="42">
    <w:name w:val="页眉 Char"/>
    <w:basedOn w:val="25"/>
    <w:link w:val="16"/>
    <w:semiHidden/>
    <w:qFormat/>
    <w:locked/>
    <w:uiPriority w:val="99"/>
    <w:rPr>
      <w:rFonts w:cs="Times New Roman"/>
      <w:sz w:val="18"/>
    </w:rPr>
  </w:style>
  <w:style w:type="character" w:customStyle="1" w:styleId="43">
    <w:name w:val="标题 Char"/>
    <w:basedOn w:val="25"/>
    <w:link w:val="21"/>
    <w:qFormat/>
    <w:locked/>
    <w:uiPriority w:val="99"/>
    <w:rPr>
      <w:rFonts w:ascii="Cambria" w:hAnsi="Cambria" w:cs="Times New Roman"/>
      <w:b/>
      <w:sz w:val="32"/>
    </w:rPr>
  </w:style>
  <w:style w:type="character" w:customStyle="1" w:styleId="44">
    <w:name w:val="bg_error"/>
    <w:qFormat/>
    <w:uiPriority w:val="99"/>
    <w:rPr>
      <w:color w:val="000000"/>
      <w:sz w:val="18"/>
    </w:rPr>
  </w:style>
  <w:style w:type="character" w:customStyle="1" w:styleId="45">
    <w:name w:val="nor"/>
    <w:qFormat/>
    <w:uiPriority w:val="99"/>
    <w:rPr>
      <w:color w:val="000000"/>
    </w:rPr>
  </w:style>
  <w:style w:type="character" w:customStyle="1" w:styleId="46">
    <w:name w:val="bg_right"/>
    <w:qFormat/>
    <w:uiPriority w:val="99"/>
    <w:rPr>
      <w:color w:val="5A8F00"/>
      <w:sz w:val="24"/>
    </w:rPr>
  </w:style>
  <w:style w:type="paragraph" w:customStyle="1" w:styleId="47">
    <w:name w:val="Table Paragraph"/>
    <w:basedOn w:val="1"/>
    <w:qFormat/>
    <w:uiPriority w:val="1"/>
    <w:rPr>
      <w:rFonts w:ascii="仿宋" w:hAnsi="仿宋" w:eastAsia="仿宋" w:cs="仿宋"/>
      <w:lang w:val="zh-CN" w:eastAsia="zh-CN" w:bidi="zh-CN"/>
    </w:rPr>
  </w:style>
  <w:style w:type="paragraph" w:customStyle="1" w:styleId="48">
    <w:name w:val="WPSOffice手动目录 1"/>
    <w:qFormat/>
    <w:uiPriority w:val="0"/>
    <w:pPr>
      <w:ind w:leftChars="0"/>
    </w:pPr>
    <w:rPr>
      <w:rFonts w:ascii="Times New Roman" w:hAnsi="Times New Roman" w:eastAsia="宋体" w:cs="Times New Roman"/>
      <w:sz w:val="20"/>
      <w:szCs w:val="20"/>
    </w:rPr>
  </w:style>
  <w:style w:type="paragraph" w:customStyle="1" w:styleId="49">
    <w:name w:val="WPSOffice手动目录 2"/>
    <w:qFormat/>
    <w:uiPriority w:val="0"/>
    <w:pPr>
      <w:ind w:leftChars="200"/>
    </w:pPr>
    <w:rPr>
      <w:rFonts w:ascii="Times New Roman" w:hAnsi="Times New Roman" w:eastAsia="宋体" w:cs="Times New Roman"/>
      <w:sz w:val="20"/>
      <w:szCs w:val="20"/>
    </w:rPr>
  </w:style>
  <w:style w:type="paragraph" w:customStyle="1" w:styleId="50">
    <w:name w:val="WPSOffice手动目录 3"/>
    <w:qFormat/>
    <w:uiPriority w:val="0"/>
    <w:pPr>
      <w:ind w:leftChars="4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2.emf"/><Relationship Id="rId10" Type="http://schemas.openxmlformats.org/officeDocument/2006/relationships/image" Target="media/image1.jpeg"/><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2052"/>
    <customShpInfo spid="_x0000_s2053"/>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35</Pages>
  <Words>12401</Words>
  <Characters>13090</Characters>
  <Lines>90</Lines>
  <Paragraphs>25</Paragraphs>
  <TotalTime>5</TotalTime>
  <ScaleCrop>false</ScaleCrop>
  <LinksUpToDate>false</LinksUpToDate>
  <CharactersWithSpaces>15946</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2017-06-06T14:58:00Z</dcterms:created>
  <dc:creator>Administrator</dc:creator>
  <cp:lastModifiedBy>吴平</cp:lastModifiedBy>
  <cp:lastPrinted>2022-07-15T03:24:00Z</cp:lastPrinted>
  <dcterms:modified xsi:type="dcterms:W3CDTF">2022-07-15T07:34:20Z</dcterms:modified>
  <cp:revision>327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8BA1440EFC6F4EBC834E1E84F5E37048</vt:lpwstr>
  </property>
</Properties>
</file>